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福建师范大学网络教育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eastAsia="zh-CN"/>
        </w:rPr>
        <w:t>校外学习中心班主任任职情况一览表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学习中心全称（加盖公章）：</w:t>
      </w:r>
    </w:p>
    <w:tbl>
      <w:tblPr>
        <w:tblStyle w:val="3"/>
        <w:tblpPr w:leftFromText="180" w:rightFromText="180" w:vertAnchor="text" w:horzAnchor="page" w:tblpX="1065" w:tblpY="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担任班主任时间</w:t>
            </w: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所带年级情况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备注：担任班主任起止时间，按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xxx年x月至xxx年x月格式填写；所带年级情况，请填写所带年级及专业情况，如担任201X级xxx专业班主任。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80E3C"/>
    <w:rsid w:val="5DC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141</Characters>
  <Lines>0</Lines>
  <Paragraphs>0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2022-04-29T06:48:00Z</dcterms:created>
  <dc:creator>lenovo</dc:creator>
  <cp:lastModifiedBy>"丽 '</cp:lastModifiedBy>
  <dcterms:modified xsi:type="dcterms:W3CDTF">2022-04-29T06:59:04Z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E0AB305A171D42D3A470F17188BE2A1F</vt:lpwstr>
  </property>
</Properties>
</file>