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AC801">
      <w:pPr>
        <w:widowControl/>
        <w:jc w:val="center"/>
        <w:rPr>
          <w:rFonts w:ascii="ˎ̥" w:hAnsi="ˎ̥" w:eastAsia="黑体" w:cs="宋体"/>
          <w:b/>
          <w:kern w:val="0"/>
          <w:sz w:val="30"/>
          <w:szCs w:val="30"/>
        </w:rPr>
      </w:pPr>
      <w:r>
        <w:rPr>
          <w:rFonts w:hint="eastAsia" w:ascii="ˎ̥" w:hAnsi="ˎ̥" w:eastAsia="黑体" w:cs="宋体"/>
          <w:b/>
          <w:kern w:val="0"/>
          <w:sz w:val="30"/>
          <w:szCs w:val="30"/>
        </w:rPr>
        <w:t>福建师范大学申请高等学历继续教育本科毕业生学业水平测试</w:t>
      </w:r>
    </w:p>
    <w:p w14:paraId="61772601">
      <w:pPr>
        <w:widowControl/>
        <w:jc w:val="center"/>
        <w:rPr>
          <w:rFonts w:ascii="ˎ̥" w:hAnsi="ˎ̥" w:eastAsia="黑体" w:cs="宋体"/>
          <w:b/>
          <w:kern w:val="0"/>
          <w:sz w:val="30"/>
          <w:szCs w:val="30"/>
        </w:rPr>
      </w:pPr>
      <w:r>
        <w:rPr>
          <w:rFonts w:hint="eastAsia" w:ascii="ˎ̥" w:hAnsi="ˎ̥" w:eastAsia="黑体" w:cs="宋体"/>
          <w:b/>
          <w:kern w:val="0"/>
          <w:sz w:val="30"/>
          <w:szCs w:val="30"/>
        </w:rPr>
        <w:t>播音与主持艺术专业</w:t>
      </w:r>
    </w:p>
    <w:p w14:paraId="0C5F64C4">
      <w:pPr>
        <w:widowControl/>
        <w:jc w:val="center"/>
        <w:rPr>
          <w:rFonts w:hint="eastAsia" w:ascii="ˎ̥" w:hAnsi="ˎ̥" w:eastAsia="黑体" w:cs="宋体"/>
          <w:b/>
          <w:kern w:val="0"/>
          <w:sz w:val="30"/>
          <w:szCs w:val="30"/>
        </w:rPr>
      </w:pPr>
      <w:r>
        <w:rPr>
          <w:rFonts w:hint="eastAsia" w:ascii="ˎ̥" w:hAnsi="ˎ̥" w:eastAsia="黑体" w:cs="宋体"/>
          <w:b/>
          <w:kern w:val="0"/>
          <w:sz w:val="30"/>
          <w:szCs w:val="30"/>
          <w:lang w:val="en-US" w:eastAsia="zh-CN"/>
        </w:rPr>
        <w:t>《播音与主持学概论</w:t>
      </w:r>
      <w:r>
        <w:rPr>
          <w:rFonts w:hint="eastAsia" w:ascii="ˎ̥" w:hAnsi="ˎ̥" w:eastAsia="黑体" w:cs="宋体"/>
          <w:b/>
          <w:kern w:val="0"/>
          <w:sz w:val="30"/>
          <w:szCs w:val="30"/>
        </w:rPr>
        <w:t>》课程考试大纲</w:t>
      </w:r>
    </w:p>
    <w:p w14:paraId="51E756B5">
      <w:pPr>
        <w:widowControl/>
        <w:jc w:val="center"/>
        <w:rPr>
          <w:rFonts w:ascii="ˎ̥" w:hAnsi="ˎ̥" w:eastAsia="黑体" w:cs="宋体"/>
          <w:b/>
          <w:kern w:val="0"/>
          <w:sz w:val="30"/>
          <w:szCs w:val="30"/>
        </w:rPr>
      </w:pPr>
      <w:r>
        <w:rPr>
          <w:rFonts w:hint="eastAsia" w:ascii="ˎ̥" w:hAnsi="ˎ̥" w:eastAsia="黑体" w:cs="宋体"/>
          <w:b/>
          <w:kern w:val="0"/>
          <w:sz w:val="30"/>
          <w:szCs w:val="30"/>
        </w:rPr>
        <w:t>考试形式：线上考试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hint="eastAsia" w:ascii="ˎ̥" w:hAnsi="ˎ̥" w:eastAsia="黑体" w:cs="宋体"/>
          <w:b/>
          <w:kern w:val="0"/>
          <w:sz w:val="30"/>
          <w:szCs w:val="30"/>
          <w:lang w:val="en-US" w:eastAsia="zh-CN"/>
        </w:rPr>
        <w:t>100</w:t>
      </w:r>
      <w:r>
        <w:rPr>
          <w:rFonts w:hint="eastAsia" w:ascii="ˎ̥" w:hAnsi="ˎ̥" w:eastAsia="黑体" w:cs="宋体"/>
          <w:b/>
          <w:kern w:val="0"/>
          <w:sz w:val="30"/>
          <w:szCs w:val="30"/>
        </w:rPr>
        <w:t>分钟</w:t>
      </w:r>
    </w:p>
    <w:p w14:paraId="5C3C09FB">
      <w:pPr>
        <w:ind w:right="41" w:firstLine="620" w:firstLineChars="200"/>
        <w:rPr>
          <w:rFonts w:hint="eastAsia" w:ascii="仿宋_GB2312" w:hAnsi="Times New Roman" w:eastAsia="仿宋_GB2312" w:cs="Times New Roman"/>
          <w:color w:val="333333"/>
          <w:sz w:val="31"/>
        </w:rPr>
      </w:pPr>
    </w:p>
    <w:p w14:paraId="52962C95">
      <w:pPr>
        <w:keepNext w:val="0"/>
        <w:keepLines w:val="0"/>
        <w:pageBreakBefore w:val="0"/>
        <w:widowControl w:val="0"/>
        <w:kinsoku/>
        <w:wordWrap/>
        <w:overflowPunct/>
        <w:topLinePunct w:val="0"/>
        <w:autoSpaceDE/>
        <w:autoSpaceDN/>
        <w:bidi w:val="0"/>
        <w:adjustRightInd/>
        <w:snapToGrid/>
        <w:spacing w:line="420" w:lineRule="exact"/>
        <w:ind w:right="41" w:firstLine="562" w:firstLineChars="200"/>
        <w:textAlignment w:val="auto"/>
        <w:rPr>
          <w:rFonts w:ascii="黑体" w:hAnsi="Times New Roman" w:eastAsia="黑体" w:cs="Times New Roman"/>
          <w:b/>
          <w:bCs/>
          <w:color w:val="333333"/>
          <w:sz w:val="28"/>
          <w:szCs w:val="28"/>
        </w:rPr>
      </w:pPr>
      <w:r>
        <w:rPr>
          <w:rFonts w:hint="eastAsia" w:ascii="黑体" w:hAnsi="Times New Roman" w:eastAsia="黑体" w:cs="Times New Roman"/>
          <w:b/>
          <w:bCs/>
          <w:color w:val="333333"/>
          <w:sz w:val="28"/>
          <w:szCs w:val="28"/>
        </w:rPr>
        <w:t>一、课程性质</w:t>
      </w:r>
    </w:p>
    <w:p w14:paraId="76A9628F">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cs="宋体"/>
          <w:sz w:val="24"/>
          <w:szCs w:val="24"/>
          <w:lang w:val="en-US" w:eastAsia="zh-CN"/>
        </w:rPr>
        <w:t>本课程</w:t>
      </w:r>
      <w:r>
        <w:rPr>
          <w:rFonts w:hint="eastAsia" w:ascii="宋体" w:hAnsi="宋体" w:eastAsia="宋体" w:cs="宋体"/>
          <w:sz w:val="24"/>
          <w:szCs w:val="24"/>
        </w:rPr>
        <w:t>是播音与主持艺术专业的专业基础课</w:t>
      </w:r>
      <w:r>
        <w:rPr>
          <w:rFonts w:hint="eastAsia" w:ascii="宋体" w:hAnsi="宋体" w:cs="宋体"/>
          <w:sz w:val="24"/>
          <w:szCs w:val="24"/>
          <w:lang w:val="en-US" w:eastAsia="zh-CN"/>
        </w:rPr>
        <w:t>程</w:t>
      </w:r>
      <w:r>
        <w:rPr>
          <w:rFonts w:hint="eastAsia" w:ascii="宋体" w:hAnsi="宋体" w:eastAsia="宋体" w:cs="宋体"/>
          <w:sz w:val="24"/>
          <w:szCs w:val="24"/>
        </w:rPr>
        <w:t>和入门课程，从语言传播视角出发，对播音主持的概念和内涵进行诠释。课程旨在帮助学生全面认识和掌握有声语言和副语言传播的能力要求，为今后的播音主持实践打好基础。</w:t>
      </w:r>
    </w:p>
    <w:p w14:paraId="0CBDD32E">
      <w:pPr>
        <w:keepNext w:val="0"/>
        <w:keepLines w:val="0"/>
        <w:pageBreakBefore w:val="0"/>
        <w:widowControl w:val="0"/>
        <w:kinsoku/>
        <w:wordWrap/>
        <w:overflowPunct/>
        <w:topLinePunct w:val="0"/>
        <w:autoSpaceDE/>
        <w:autoSpaceDN/>
        <w:bidi w:val="0"/>
        <w:adjustRightInd/>
        <w:snapToGrid/>
        <w:spacing w:line="420" w:lineRule="exact"/>
        <w:ind w:right="41" w:firstLine="480" w:firstLineChars="200"/>
        <w:textAlignment w:val="auto"/>
        <w:rPr>
          <w:rFonts w:hint="eastAsia" w:ascii="宋体" w:hAnsi="宋体" w:eastAsia="宋体" w:cs="宋体"/>
          <w:color w:val="333333"/>
          <w:sz w:val="24"/>
          <w:szCs w:val="24"/>
        </w:rPr>
      </w:pPr>
    </w:p>
    <w:p w14:paraId="73BA03B5">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黑体" w:eastAsia="黑体"/>
          <w:b/>
          <w:bCs/>
          <w:sz w:val="28"/>
          <w:szCs w:val="28"/>
        </w:rPr>
      </w:pPr>
      <w:r>
        <w:rPr>
          <w:rFonts w:hint="eastAsia" w:ascii="黑体" w:eastAsia="黑体"/>
          <w:b/>
          <w:bCs/>
          <w:sz w:val="28"/>
          <w:szCs w:val="28"/>
        </w:rPr>
        <w:t>二、教学目标</w:t>
      </w:r>
    </w:p>
    <w:p w14:paraId="469BBDB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通过本课程的学习，学生应达到以下目标：</w:t>
      </w:r>
    </w:p>
    <w:p w14:paraId="29B1228D">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color w:val="333333"/>
          <w:sz w:val="24"/>
          <w:szCs w:val="24"/>
        </w:rPr>
      </w:pPr>
      <w:r>
        <w:rPr>
          <w:rFonts w:hint="eastAsia" w:ascii="宋体" w:hAnsi="宋体" w:eastAsia="宋体" w:cs="宋体"/>
          <w:b/>
          <w:bCs/>
          <w:color w:val="333333"/>
          <w:sz w:val="24"/>
          <w:szCs w:val="24"/>
        </w:rPr>
        <w:t>（一）理论知识目标</w:t>
      </w:r>
    </w:p>
    <w:p w14:paraId="761873F5">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了解中国播音主持事业的历史发展脉络及不同媒介的概况；</w:t>
      </w:r>
    </w:p>
    <w:p w14:paraId="59960E5B">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掌握播音主持艺术的属性、创作系统构成及有声语言的传播原理；</w:t>
      </w:r>
    </w:p>
    <w:p w14:paraId="10264AD6">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系统掌握有声语言表达的内外部技巧与表达规律；</w:t>
      </w:r>
    </w:p>
    <w:p w14:paraId="1F9B934B">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了解副语言的表现形态与创作功能，掌握播音主持的语体分类及“语体交融”的创作特征。</w:t>
      </w:r>
    </w:p>
    <w:p w14:paraId="21FFDF54">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color w:val="333333"/>
          <w:sz w:val="24"/>
          <w:szCs w:val="24"/>
        </w:rPr>
      </w:pPr>
      <w:r>
        <w:rPr>
          <w:rFonts w:hint="eastAsia" w:ascii="宋体" w:hAnsi="宋体" w:eastAsia="宋体" w:cs="宋体"/>
          <w:b/>
          <w:bCs/>
          <w:color w:val="333333"/>
          <w:sz w:val="24"/>
          <w:szCs w:val="24"/>
        </w:rPr>
        <w:t>（二）能力</w:t>
      </w:r>
      <w:r>
        <w:rPr>
          <w:rFonts w:hint="eastAsia" w:ascii="宋体" w:hAnsi="宋体" w:cs="宋体"/>
          <w:b/>
          <w:bCs/>
          <w:color w:val="333333"/>
          <w:sz w:val="24"/>
          <w:szCs w:val="24"/>
          <w:lang w:val="en-US" w:eastAsia="zh-CN"/>
        </w:rPr>
        <w:t>和素养</w:t>
      </w:r>
      <w:r>
        <w:rPr>
          <w:rFonts w:hint="eastAsia" w:ascii="宋体" w:hAnsi="宋体" w:eastAsia="宋体" w:cs="宋体"/>
          <w:b/>
          <w:bCs/>
          <w:color w:val="333333"/>
          <w:sz w:val="24"/>
          <w:szCs w:val="24"/>
        </w:rPr>
        <w:t>目标</w:t>
      </w:r>
    </w:p>
    <w:p w14:paraId="006A1888">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能够运用基本理论分析各类播音主持作品；</w:t>
      </w:r>
    </w:p>
    <w:p w14:paraId="7282FA3F">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初步具备有声语言表达的基本技巧与分析不同语体创作特征的能力；</w:t>
      </w:r>
    </w:p>
    <w:p w14:paraId="2BEB360D">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初步具备运用副语言辅助有声语言传播的能力。</w:t>
      </w:r>
    </w:p>
    <w:p w14:paraId="784BA86F">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建立对播音主持艺术学科的整体认知，明确专业学习方向；</w:t>
      </w:r>
    </w:p>
    <w:p w14:paraId="0760B642">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培养正确的创作观念及播音员主持人应具备的政治文化素质。</w:t>
      </w:r>
    </w:p>
    <w:p w14:paraId="6AEDDD05">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黑体" w:eastAsia="黑体"/>
          <w:b/>
          <w:bCs/>
          <w:sz w:val="28"/>
          <w:szCs w:val="28"/>
        </w:rPr>
      </w:pPr>
    </w:p>
    <w:p w14:paraId="77ACF1F5">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宋体" w:hAnsi="宋体"/>
          <w:sz w:val="24"/>
        </w:rPr>
      </w:pPr>
      <w:r>
        <w:rPr>
          <w:rFonts w:hint="eastAsia" w:ascii="黑体" w:eastAsia="黑体"/>
          <w:b/>
          <w:bCs/>
          <w:sz w:val="28"/>
          <w:szCs w:val="28"/>
          <w:lang w:val="en-US" w:eastAsia="zh-CN"/>
        </w:rPr>
        <w:t>三</w:t>
      </w:r>
      <w:r>
        <w:rPr>
          <w:rFonts w:hint="eastAsia" w:ascii="黑体" w:eastAsia="黑体"/>
          <w:b/>
          <w:bCs/>
          <w:sz w:val="28"/>
          <w:szCs w:val="28"/>
        </w:rPr>
        <w:t>、参考教材（</w:t>
      </w:r>
      <w:r>
        <w:rPr>
          <w:rFonts w:hint="eastAsia" w:ascii="黑体" w:eastAsia="黑体"/>
          <w:b/>
          <w:bCs/>
          <w:color w:val="FF0000"/>
          <w:sz w:val="28"/>
          <w:szCs w:val="28"/>
        </w:rPr>
        <w:t>考生自备</w:t>
      </w:r>
      <w:r>
        <w:rPr>
          <w:rFonts w:hint="eastAsia" w:ascii="黑体" w:eastAsia="黑体"/>
          <w:b/>
          <w:bCs/>
          <w:sz w:val="28"/>
          <w:szCs w:val="28"/>
        </w:rPr>
        <w:t>）</w:t>
      </w:r>
    </w:p>
    <w:p w14:paraId="2D72E57F">
      <w:pPr>
        <w:keepNext w:val="0"/>
        <w:keepLines w:val="0"/>
        <w:pageBreakBefore w:val="0"/>
        <w:widowControl w:val="0"/>
        <w:kinsoku/>
        <w:wordWrap/>
        <w:overflowPunct/>
        <w:topLinePunct w:val="0"/>
        <w:autoSpaceDE/>
        <w:autoSpaceDN/>
        <w:bidi w:val="0"/>
        <w:adjustRightInd/>
        <w:snapToGrid/>
        <w:spacing w:line="420" w:lineRule="exact"/>
        <w:ind w:left="420" w:firstLine="480" w:firstLineChars="200"/>
        <w:textAlignment w:val="auto"/>
        <w:rPr>
          <w:rFonts w:hint="eastAsia" w:ascii="宋体" w:hAnsi="宋体"/>
          <w:sz w:val="24"/>
          <w:lang w:val="en-US" w:eastAsia="zh-CN"/>
        </w:rPr>
      </w:pPr>
      <w:r>
        <w:rPr>
          <w:rFonts w:hint="eastAsia" w:ascii="宋体" w:hAnsi="宋体" w:cs="宋体"/>
          <w:color w:val="333333"/>
          <w:sz w:val="24"/>
          <w:szCs w:val="24"/>
          <w:lang w:val="en-US" w:eastAsia="zh-CN"/>
        </w:rPr>
        <w:t>金重建著</w:t>
      </w:r>
      <w:r>
        <w:rPr>
          <w:rFonts w:hint="eastAsia" w:ascii="宋体" w:hAnsi="宋体" w:eastAsia="宋体" w:cs="宋体"/>
          <w:color w:val="333333"/>
          <w:sz w:val="24"/>
          <w:szCs w:val="24"/>
        </w:rPr>
        <w:t>《播音主持艺术导论》，中国传媒大学出版社，2016年</w:t>
      </w:r>
      <w:r>
        <w:rPr>
          <w:rFonts w:hint="eastAsia" w:ascii="宋体" w:hAnsi="宋体" w:cs="宋体"/>
          <w:color w:val="333333"/>
          <w:sz w:val="24"/>
          <w:szCs w:val="24"/>
          <w:lang w:val="en-US" w:eastAsia="zh-CN"/>
        </w:rPr>
        <w:t>3月第1版，</w:t>
      </w:r>
      <w:r>
        <w:rPr>
          <w:rFonts w:hint="eastAsia" w:ascii="宋体" w:hAnsi="宋体"/>
          <w:sz w:val="24"/>
          <w:lang w:val="en-US" w:eastAsia="zh-CN"/>
        </w:rPr>
        <w:t>ISBN 978-7-5657-1542-6。</w:t>
      </w:r>
    </w:p>
    <w:p w14:paraId="079B59D5">
      <w:pPr>
        <w:keepNext w:val="0"/>
        <w:keepLines w:val="0"/>
        <w:pageBreakBefore w:val="0"/>
        <w:widowControl w:val="0"/>
        <w:kinsoku/>
        <w:wordWrap/>
        <w:overflowPunct/>
        <w:topLinePunct w:val="0"/>
        <w:autoSpaceDE/>
        <w:autoSpaceDN/>
        <w:bidi w:val="0"/>
        <w:adjustRightInd/>
        <w:snapToGrid/>
        <w:spacing w:line="420" w:lineRule="exact"/>
        <w:ind w:left="551" w:firstLine="562" w:firstLineChars="200"/>
        <w:textAlignment w:val="auto"/>
        <w:rPr>
          <w:rFonts w:hint="eastAsia" w:ascii="黑体" w:eastAsia="黑体"/>
          <w:b/>
          <w:bCs/>
          <w:sz w:val="28"/>
          <w:szCs w:val="28"/>
          <w:lang w:val="en-US" w:eastAsia="zh-CN"/>
        </w:rPr>
      </w:pPr>
    </w:p>
    <w:p w14:paraId="0547F840">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ascii="黑体" w:hAnsi="Times New Roman" w:eastAsia="黑体" w:cs="Times New Roman"/>
          <w:b/>
          <w:bCs/>
          <w:color w:val="333333"/>
          <w:sz w:val="28"/>
          <w:szCs w:val="28"/>
        </w:rPr>
      </w:pPr>
      <w:r>
        <w:rPr>
          <w:rFonts w:hint="eastAsia" w:ascii="黑体" w:eastAsia="黑体"/>
          <w:b/>
          <w:bCs/>
          <w:sz w:val="28"/>
          <w:szCs w:val="28"/>
          <w:lang w:val="en-US" w:eastAsia="zh-CN"/>
        </w:rPr>
        <w:t>四</w:t>
      </w:r>
      <w:r>
        <w:rPr>
          <w:rFonts w:hint="eastAsia" w:ascii="黑体" w:eastAsia="黑体"/>
          <w:b/>
          <w:bCs/>
          <w:sz w:val="28"/>
          <w:szCs w:val="28"/>
        </w:rPr>
        <w:t>、课程纲要</w:t>
      </w:r>
    </w:p>
    <w:p w14:paraId="7859E17F">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绪论</w:t>
      </w:r>
    </w:p>
    <w:p w14:paraId="5550F4B4">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播音主持艺术导论的研究对象和意义</w:t>
      </w:r>
    </w:p>
    <w:p w14:paraId="79FFADED">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播音主持艺术导论的研究方法</w:t>
      </w:r>
    </w:p>
    <w:p w14:paraId="6F65D359">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播音主持艺术导论的课程安排</w:t>
      </w:r>
    </w:p>
    <w:p w14:paraId="61D9B1D4">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599E6F50">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第一章 中国播音主持事业发展简述</w:t>
      </w:r>
    </w:p>
    <w:p w14:paraId="7972979B">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广播播音主持事业的发展概况</w:t>
      </w:r>
    </w:p>
    <w:p w14:paraId="12680D73">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电视播音主持事业的发展概况</w:t>
      </w:r>
    </w:p>
    <w:p w14:paraId="595EECB5">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网络播音主持事业的发展概况</w:t>
      </w:r>
    </w:p>
    <w:p w14:paraId="337DCC14">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第四节 播音主持艺术理论的研究概况</w:t>
      </w:r>
    </w:p>
    <w:p w14:paraId="6B71D710">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32DBE423">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第二章 播音主持艺术的属性</w:t>
      </w:r>
    </w:p>
    <w:p w14:paraId="438426CD">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播音主持艺术的基本属性</w:t>
      </w:r>
    </w:p>
    <w:p w14:paraId="7C3E1EDE">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播音主持艺术的特殊属性</w:t>
      </w:r>
    </w:p>
    <w:p w14:paraId="50E17499">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播音主持工作的地位</w:t>
      </w:r>
    </w:p>
    <w:p w14:paraId="35800293">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31AB6176">
      <w:pPr>
        <w:keepNext w:val="0"/>
        <w:keepLines w:val="0"/>
        <w:pageBreakBefore w:val="0"/>
        <w:widowControl w:val="0"/>
        <w:kinsoku/>
        <w:wordWrap/>
        <w:overflowPunct/>
        <w:topLinePunct w:val="0"/>
        <w:autoSpaceDE/>
        <w:autoSpaceDN/>
        <w:bidi w:val="0"/>
        <w:adjustRightInd/>
        <w:snapToGrid/>
        <w:spacing w:line="420" w:lineRule="exact"/>
        <w:ind w:right="4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第三章 播音主持创作的构成系统</w:t>
      </w:r>
      <w:r>
        <w:rPr>
          <w:rFonts w:hint="eastAsia" w:ascii="宋体" w:hAnsi="宋体" w:eastAsia="宋体" w:cs="宋体"/>
          <w:b/>
          <w:bCs/>
          <w:color w:val="333333"/>
          <w:sz w:val="24"/>
          <w:szCs w:val="24"/>
        </w:rPr>
        <w:t>（重</w:t>
      </w:r>
      <w:r>
        <w:rPr>
          <w:rFonts w:hint="eastAsia" w:ascii="宋体" w:hAnsi="宋体" w:cs="宋体"/>
          <w:b/>
          <w:bCs/>
          <w:color w:val="333333"/>
          <w:sz w:val="24"/>
          <w:szCs w:val="24"/>
          <w:lang w:val="en-US" w:eastAsia="zh-CN"/>
        </w:rPr>
        <w:t>要</w:t>
      </w:r>
      <w:r>
        <w:rPr>
          <w:rFonts w:hint="eastAsia" w:ascii="宋体" w:hAnsi="宋体" w:eastAsia="宋体" w:cs="宋体"/>
          <w:b/>
          <w:bCs/>
          <w:color w:val="333333"/>
          <w:sz w:val="24"/>
          <w:szCs w:val="24"/>
        </w:rPr>
        <w:t>章节）</w:t>
      </w:r>
    </w:p>
    <w:p w14:paraId="6F0A4C5A">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播音主持创作主体</w:t>
      </w:r>
    </w:p>
    <w:p w14:paraId="4360CE79">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文本主体</w:t>
      </w:r>
    </w:p>
    <w:p w14:paraId="499BDAD6">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接受主体</w:t>
      </w:r>
    </w:p>
    <w:p w14:paraId="3E887AFB">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14AECF06">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第四章 有声语言的传播工具性能</w:t>
      </w:r>
    </w:p>
    <w:p w14:paraId="372B4266">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媒体有声语言创作研究的主要对象——传播用语</w:t>
      </w:r>
    </w:p>
    <w:p w14:paraId="444871AD">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普通话音节结构和发音特点</w:t>
      </w:r>
    </w:p>
    <w:p w14:paraId="14724280">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语言和语音、语音和字音的区分</w:t>
      </w:r>
    </w:p>
    <w:p w14:paraId="12EF93D2">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第四节 发声训练</w:t>
      </w:r>
    </w:p>
    <w:p w14:paraId="4E14D499">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1AE45F83">
      <w:pPr>
        <w:keepNext w:val="0"/>
        <w:keepLines w:val="0"/>
        <w:pageBreakBefore w:val="0"/>
        <w:widowControl w:val="0"/>
        <w:kinsoku/>
        <w:wordWrap/>
        <w:overflowPunct/>
        <w:topLinePunct w:val="0"/>
        <w:autoSpaceDE/>
        <w:autoSpaceDN/>
        <w:bidi w:val="0"/>
        <w:adjustRightInd/>
        <w:snapToGrid/>
        <w:spacing w:line="420" w:lineRule="exact"/>
        <w:ind w:right="4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第五章 有声语言表达技巧与表达规律</w:t>
      </w:r>
      <w:r>
        <w:rPr>
          <w:rFonts w:hint="eastAsia" w:ascii="宋体" w:hAnsi="宋体" w:eastAsia="宋体" w:cs="宋体"/>
          <w:b/>
          <w:bCs/>
          <w:color w:val="333333"/>
          <w:sz w:val="24"/>
          <w:szCs w:val="24"/>
        </w:rPr>
        <w:t>（重</w:t>
      </w:r>
      <w:r>
        <w:rPr>
          <w:rFonts w:hint="eastAsia" w:ascii="宋体" w:hAnsi="宋体" w:cs="宋体"/>
          <w:b/>
          <w:bCs/>
          <w:color w:val="333333"/>
          <w:sz w:val="24"/>
          <w:szCs w:val="24"/>
          <w:lang w:val="en-US" w:eastAsia="zh-CN"/>
        </w:rPr>
        <w:t>要</w:t>
      </w:r>
      <w:r>
        <w:rPr>
          <w:rFonts w:hint="eastAsia" w:ascii="宋体" w:hAnsi="宋体" w:eastAsia="宋体" w:cs="宋体"/>
          <w:b/>
          <w:bCs/>
          <w:color w:val="333333"/>
          <w:sz w:val="24"/>
          <w:szCs w:val="24"/>
        </w:rPr>
        <w:t>章节）</w:t>
      </w:r>
    </w:p>
    <w:p w14:paraId="093E1AA1">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有声语言表达的内部技巧</w:t>
      </w:r>
    </w:p>
    <w:p w14:paraId="781D96BD">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有声语言表达的外部技巧</w:t>
      </w:r>
    </w:p>
    <w:p w14:paraId="11F8D866">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有声语言表达规律</w:t>
      </w:r>
    </w:p>
    <w:p w14:paraId="6389F220">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0B61F5EF">
      <w:pPr>
        <w:keepNext w:val="0"/>
        <w:keepLines w:val="0"/>
        <w:pageBreakBefore w:val="0"/>
        <w:widowControl w:val="0"/>
        <w:kinsoku/>
        <w:wordWrap/>
        <w:overflowPunct/>
        <w:topLinePunct w:val="0"/>
        <w:autoSpaceDE/>
        <w:autoSpaceDN/>
        <w:bidi w:val="0"/>
        <w:adjustRightInd/>
        <w:snapToGrid/>
        <w:spacing w:line="420" w:lineRule="exact"/>
        <w:ind w:right="4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第六章 副语言的表现形态、创作功能与表达规律</w:t>
      </w:r>
      <w:r>
        <w:rPr>
          <w:rFonts w:hint="eastAsia" w:ascii="宋体" w:hAnsi="宋体" w:eastAsia="宋体" w:cs="宋体"/>
          <w:b/>
          <w:bCs/>
          <w:color w:val="333333"/>
          <w:sz w:val="24"/>
          <w:szCs w:val="24"/>
        </w:rPr>
        <w:t>（重</w:t>
      </w:r>
      <w:r>
        <w:rPr>
          <w:rFonts w:hint="eastAsia" w:ascii="宋体" w:hAnsi="宋体" w:cs="宋体"/>
          <w:b/>
          <w:bCs/>
          <w:color w:val="333333"/>
          <w:sz w:val="24"/>
          <w:szCs w:val="24"/>
          <w:lang w:val="en-US" w:eastAsia="zh-CN"/>
        </w:rPr>
        <w:t>要</w:t>
      </w:r>
      <w:r>
        <w:rPr>
          <w:rFonts w:hint="eastAsia" w:ascii="宋体" w:hAnsi="宋体" w:eastAsia="宋体" w:cs="宋体"/>
          <w:b/>
          <w:bCs/>
          <w:color w:val="333333"/>
          <w:sz w:val="24"/>
          <w:szCs w:val="24"/>
        </w:rPr>
        <w:t>章节）</w:t>
      </w:r>
    </w:p>
    <w:p w14:paraId="7186DCE4">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副语言的表现形态</w:t>
      </w:r>
    </w:p>
    <w:p w14:paraId="7A335AAC">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副语言的创作功能</w:t>
      </w:r>
    </w:p>
    <w:p w14:paraId="5DF16D90">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副语言的表达规律</w:t>
      </w:r>
    </w:p>
    <w:p w14:paraId="0260E61F">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39BB84F8">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第七章 播音员主持人的政治文化素质和策划采编素质</w:t>
      </w:r>
    </w:p>
    <w:p w14:paraId="235C5AD7">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政治文化素质</w:t>
      </w:r>
    </w:p>
    <w:p w14:paraId="2A54A95C">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策划采编素质</w:t>
      </w:r>
    </w:p>
    <w:p w14:paraId="3A09F826">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3D770632">
      <w:pPr>
        <w:keepNext w:val="0"/>
        <w:keepLines w:val="0"/>
        <w:pageBreakBefore w:val="0"/>
        <w:widowControl w:val="0"/>
        <w:kinsoku/>
        <w:wordWrap/>
        <w:overflowPunct/>
        <w:topLinePunct w:val="0"/>
        <w:autoSpaceDE/>
        <w:autoSpaceDN/>
        <w:bidi w:val="0"/>
        <w:adjustRightInd/>
        <w:snapToGrid/>
        <w:spacing w:line="420" w:lineRule="exact"/>
        <w:ind w:right="4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第八章 播音主持的语体分类与创作特征</w:t>
      </w:r>
      <w:r>
        <w:rPr>
          <w:rFonts w:hint="eastAsia" w:ascii="宋体" w:hAnsi="宋体" w:eastAsia="宋体" w:cs="宋体"/>
          <w:b/>
          <w:bCs/>
          <w:color w:val="333333"/>
          <w:sz w:val="24"/>
          <w:szCs w:val="24"/>
        </w:rPr>
        <w:t>（重</w:t>
      </w:r>
      <w:r>
        <w:rPr>
          <w:rFonts w:hint="eastAsia" w:ascii="宋体" w:hAnsi="宋体" w:cs="宋体"/>
          <w:b/>
          <w:bCs/>
          <w:color w:val="333333"/>
          <w:sz w:val="24"/>
          <w:szCs w:val="24"/>
          <w:lang w:val="en-US" w:eastAsia="zh-CN"/>
        </w:rPr>
        <w:t>要</w:t>
      </w:r>
      <w:r>
        <w:rPr>
          <w:rFonts w:hint="eastAsia" w:ascii="宋体" w:hAnsi="宋体" w:eastAsia="宋体" w:cs="宋体"/>
          <w:b/>
          <w:bCs/>
          <w:color w:val="333333"/>
          <w:sz w:val="24"/>
          <w:szCs w:val="24"/>
        </w:rPr>
        <w:t>章节）</w:t>
      </w:r>
    </w:p>
    <w:p w14:paraId="30C16784">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谈话语体的创作特征</w:t>
      </w:r>
    </w:p>
    <w:p w14:paraId="72533C7B">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报道语体的创作特征</w:t>
      </w:r>
    </w:p>
    <w:p w14:paraId="03A00F0E">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政论语体的创作特征</w:t>
      </w:r>
    </w:p>
    <w:p w14:paraId="58C5EE13">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567850C4">
      <w:pPr>
        <w:keepNext w:val="0"/>
        <w:keepLines w:val="0"/>
        <w:pageBreakBefore w:val="0"/>
        <w:widowControl w:val="0"/>
        <w:kinsoku/>
        <w:wordWrap/>
        <w:overflowPunct/>
        <w:topLinePunct w:val="0"/>
        <w:autoSpaceDE/>
        <w:autoSpaceDN/>
        <w:bidi w:val="0"/>
        <w:adjustRightInd/>
        <w:snapToGrid/>
        <w:spacing w:line="420" w:lineRule="exact"/>
        <w:ind w:right="4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第九章 播音主持的“语体交融”与创作特征</w:t>
      </w:r>
      <w:r>
        <w:rPr>
          <w:rFonts w:hint="eastAsia" w:ascii="宋体" w:hAnsi="宋体" w:eastAsia="宋体" w:cs="宋体"/>
          <w:b/>
          <w:bCs/>
          <w:color w:val="333333"/>
          <w:sz w:val="24"/>
          <w:szCs w:val="24"/>
        </w:rPr>
        <w:t>（重</w:t>
      </w:r>
      <w:r>
        <w:rPr>
          <w:rFonts w:hint="eastAsia" w:ascii="宋体" w:hAnsi="宋体" w:cs="宋体"/>
          <w:b/>
          <w:bCs/>
          <w:color w:val="333333"/>
          <w:sz w:val="24"/>
          <w:szCs w:val="24"/>
          <w:lang w:val="en-US" w:eastAsia="zh-CN"/>
        </w:rPr>
        <w:t>要</w:t>
      </w:r>
      <w:r>
        <w:rPr>
          <w:rFonts w:hint="eastAsia" w:ascii="宋体" w:hAnsi="宋体" w:eastAsia="宋体" w:cs="宋体"/>
          <w:b/>
          <w:bCs/>
          <w:color w:val="333333"/>
          <w:sz w:val="24"/>
          <w:szCs w:val="24"/>
        </w:rPr>
        <w:t>章节）</w:t>
      </w:r>
    </w:p>
    <w:p w14:paraId="476FCB92">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融合报道、文艺、评论等各类语体特点的“通讯”</w:t>
      </w:r>
    </w:p>
    <w:p w14:paraId="0BC0B8CA">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融合报道语体与谈话语体特点的“说新闻”</w:t>
      </w:r>
    </w:p>
    <w:p w14:paraId="2D9DFC71">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第三节 呈现谈话语体特点的“专题访谈”</w:t>
      </w:r>
    </w:p>
    <w:p w14:paraId="3503ECDD">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第四节 融有声语言与画面于一体的“电视片配音”</w:t>
      </w:r>
    </w:p>
    <w:p w14:paraId="18BB003C">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第五节 融有声语言与音乐、音像于一体的“文艺播音”</w:t>
      </w:r>
    </w:p>
    <w:p w14:paraId="41647E5D">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第六节 播音主持的表达样式</w:t>
      </w:r>
    </w:p>
    <w:p w14:paraId="51E1795E">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p>
    <w:p w14:paraId="70EAFAF6">
      <w:pPr>
        <w:keepNext w:val="0"/>
        <w:keepLines w:val="0"/>
        <w:pageBreakBefore w:val="0"/>
        <w:widowControl w:val="0"/>
        <w:kinsoku/>
        <w:wordWrap/>
        <w:overflowPunct/>
        <w:topLinePunct w:val="0"/>
        <w:autoSpaceDE/>
        <w:autoSpaceDN/>
        <w:bidi w:val="0"/>
        <w:adjustRightInd/>
        <w:snapToGrid/>
        <w:spacing w:line="420" w:lineRule="exact"/>
        <w:ind w:righ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第十章 播音主持创作水平的提升路径与基础</w:t>
      </w:r>
    </w:p>
    <w:p w14:paraId="53552357">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第一节 感性、知性、理性、悟性</w:t>
      </w:r>
    </w:p>
    <w:p w14:paraId="0AD540D8">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第二节 播音主持创作风格的形成</w:t>
      </w:r>
    </w:p>
    <w:p w14:paraId="0BF74560">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textAlignment w:val="auto"/>
        <w:rPr>
          <w:rFonts w:hint="eastAsia" w:ascii="宋体" w:hAnsi="宋体" w:eastAsia="宋体" w:cs="宋体"/>
          <w:color w:val="333333"/>
          <w:sz w:val="24"/>
          <w:szCs w:val="24"/>
        </w:rPr>
      </w:pPr>
      <w:r>
        <w:rPr>
          <w:rFonts w:hint="eastAsia" w:ascii="宋体" w:hAnsi="宋体" w:eastAsia="宋体" w:cs="宋体"/>
          <w:sz w:val="24"/>
          <w:szCs w:val="24"/>
        </w:rPr>
        <w:t>第三节 播音主持艺术的创作前景</w:t>
      </w:r>
    </w:p>
    <w:p w14:paraId="3895B362">
      <w:pPr>
        <w:keepNext w:val="0"/>
        <w:keepLines w:val="0"/>
        <w:pageBreakBefore w:val="0"/>
        <w:widowControl w:val="0"/>
        <w:kinsoku/>
        <w:wordWrap/>
        <w:overflowPunct/>
        <w:topLinePunct w:val="0"/>
        <w:autoSpaceDE/>
        <w:autoSpaceDN/>
        <w:bidi w:val="0"/>
        <w:adjustRightInd/>
        <w:snapToGrid/>
        <w:spacing w:line="400" w:lineRule="exact"/>
        <w:ind w:right="40" w:firstLine="480" w:firstLineChars="200"/>
        <w:textAlignment w:val="auto"/>
        <w:rPr>
          <w:rFonts w:hint="eastAsia" w:ascii="宋体" w:hAnsi="宋体" w:eastAsia="宋体" w:cs="宋体"/>
          <w:color w:val="333333"/>
          <w:sz w:val="24"/>
          <w:szCs w:val="24"/>
        </w:rPr>
      </w:pPr>
    </w:p>
    <w:p w14:paraId="71798FA6">
      <w:pPr>
        <w:numPr>
          <w:ilvl w:val="0"/>
          <w:numId w:val="1"/>
        </w:numPr>
        <w:spacing w:line="400" w:lineRule="exact"/>
        <w:ind w:firstLine="551" w:firstLineChars="196"/>
        <w:rPr>
          <w:rFonts w:hint="eastAsia" w:ascii="黑体" w:eastAsia="黑体"/>
          <w:b/>
          <w:bCs/>
          <w:sz w:val="28"/>
          <w:szCs w:val="28"/>
        </w:rPr>
      </w:pPr>
      <w:r>
        <w:rPr>
          <w:rFonts w:hint="eastAsia" w:ascii="黑体" w:eastAsia="黑体"/>
          <w:b/>
          <w:bCs/>
          <w:sz w:val="28"/>
          <w:szCs w:val="28"/>
        </w:rPr>
        <w:t>考试题型</w:t>
      </w:r>
    </w:p>
    <w:p w14:paraId="798B1A64">
      <w:pPr>
        <w:numPr>
          <w:ilvl w:val="0"/>
          <w:numId w:val="0"/>
        </w:numPr>
        <w:spacing w:line="400" w:lineRule="exact"/>
        <w:rPr>
          <w:rFonts w:hint="eastAsia" w:ascii="黑体" w:eastAsia="黑体"/>
          <w:b/>
          <w:bCs/>
          <w:sz w:val="28"/>
          <w:szCs w:val="28"/>
        </w:rPr>
      </w:pPr>
    </w:p>
    <w:p w14:paraId="74FAF9BC">
      <w:pPr>
        <w:jc w:val="center"/>
        <w:rPr>
          <w:rFonts w:hint="eastAsia" w:ascii="黑体" w:eastAsia="黑体"/>
          <w:sz w:val="30"/>
          <w:szCs w:val="30"/>
          <w:u w:val="single"/>
        </w:rPr>
      </w:pPr>
      <w:r>
        <w:rPr>
          <w:rFonts w:hint="eastAsia" w:ascii="黑体" w:eastAsia="黑体"/>
          <w:sz w:val="30"/>
          <w:szCs w:val="30"/>
        </w:rPr>
        <w:t>福建师范大学___年高等学历继续教育本科毕业生学业水平测试题目卷</w:t>
      </w:r>
    </w:p>
    <w:p w14:paraId="0754646B">
      <w:pPr>
        <w:spacing w:before="156" w:beforeLines="50" w:after="156" w:afterLines="50" w:line="400" w:lineRule="exact"/>
        <w:jc w:val="center"/>
        <w:rPr>
          <w:rFonts w:hint="eastAsia" w:ascii="楷体_GB2312" w:hAnsi="华文中宋" w:eastAsia="楷体_GB2312"/>
          <w:b/>
          <w:sz w:val="30"/>
          <w:szCs w:val="30"/>
        </w:rPr>
      </w:pPr>
      <w:r>
        <w:rPr>
          <w:rFonts w:hint="eastAsia" w:ascii="楷体_GB2312" w:hAnsi="华文中宋" w:eastAsia="楷体_GB2312"/>
          <w:b/>
          <w:sz w:val="30"/>
          <w:szCs w:val="30"/>
        </w:rPr>
        <w:t>《</w:t>
      </w:r>
      <w:r>
        <w:rPr>
          <w:rFonts w:hint="eastAsia" w:ascii="ˎ̥" w:hAnsi="ˎ̥" w:eastAsia="黑体" w:cs="宋体"/>
          <w:b/>
          <w:kern w:val="0"/>
          <w:sz w:val="30"/>
          <w:szCs w:val="30"/>
          <w:lang w:val="en-US" w:eastAsia="zh-CN"/>
        </w:rPr>
        <w:t>播音与主持学概论</w:t>
      </w:r>
      <w:r>
        <w:rPr>
          <w:rFonts w:hint="eastAsia" w:ascii="楷体_GB2312" w:hAnsi="华文中宋" w:eastAsia="楷体_GB2312"/>
          <w:b/>
          <w:sz w:val="30"/>
          <w:szCs w:val="30"/>
        </w:rPr>
        <w:t>》</w:t>
      </w:r>
      <w:r>
        <w:rPr>
          <w:rFonts w:hint="eastAsia" w:ascii="楷体_GB2312" w:eastAsia="楷体_GB2312"/>
          <w:b/>
          <w:sz w:val="30"/>
          <w:szCs w:val="30"/>
        </w:rPr>
        <w:t>A/B</w:t>
      </w:r>
      <w:r>
        <w:rPr>
          <w:rFonts w:ascii="楷体_GB2312" w:hAnsi="华文中宋" w:eastAsia="楷体_GB2312"/>
          <w:b/>
          <w:sz w:val="30"/>
          <w:szCs w:val="30"/>
        </w:rPr>
        <w:t>卷</w:t>
      </w:r>
      <w:r>
        <w:rPr>
          <w:rFonts w:hint="eastAsia" w:ascii="楷体_GB2312" w:hAnsi="华文中宋" w:eastAsia="楷体_GB2312"/>
          <w:b/>
          <w:sz w:val="30"/>
          <w:szCs w:val="30"/>
        </w:rPr>
        <w:t xml:space="preserve">    开卷</w:t>
      </w:r>
    </w:p>
    <w:p w14:paraId="0E64FE28">
      <w:pPr>
        <w:autoSpaceDE w:val="0"/>
        <w:autoSpaceDN w:val="0"/>
        <w:adjustRightInd w:val="0"/>
        <w:spacing w:line="600" w:lineRule="exact"/>
        <w:jc w:val="center"/>
        <w:rPr>
          <w:kern w:val="0"/>
          <w:sz w:val="24"/>
        </w:rPr>
      </w:pPr>
      <w:r>
        <w:rPr>
          <w:kern w:val="0"/>
          <w:sz w:val="24"/>
        </w:rPr>
        <w:t xml:space="preserve">注 意 事 项 </w:t>
      </w:r>
    </w:p>
    <w:p w14:paraId="48C27C62">
      <w:pPr>
        <w:autoSpaceDE w:val="0"/>
        <w:autoSpaceDN w:val="0"/>
        <w:adjustRightInd w:val="0"/>
        <w:spacing w:line="400" w:lineRule="exact"/>
        <w:rPr>
          <w:kern w:val="0"/>
          <w:sz w:val="24"/>
        </w:rPr>
      </w:pPr>
      <w:r>
        <w:rPr>
          <w:kern w:val="0"/>
          <w:sz w:val="24"/>
        </w:rPr>
        <w:t>一、请根据系统提示正确输入个人信息后登录考试系统。</w:t>
      </w:r>
    </w:p>
    <w:p w14:paraId="4DD4AFD2">
      <w:pPr>
        <w:autoSpaceDE w:val="0"/>
        <w:autoSpaceDN w:val="0"/>
        <w:adjustRightInd w:val="0"/>
        <w:spacing w:line="400" w:lineRule="exact"/>
        <w:rPr>
          <w:kern w:val="0"/>
          <w:sz w:val="24"/>
        </w:rPr>
      </w:pPr>
      <w:r>
        <w:rPr>
          <w:kern w:val="0"/>
          <w:sz w:val="24"/>
        </w:rPr>
        <w:t>二、在100分钟内答完所有试题，不得拖延时间。一旦进入考试系统，系统将开始倒计时，考试中无法暂停或切换为其他与考试无关的界面。</w:t>
      </w:r>
    </w:p>
    <w:p w14:paraId="37DB37D1">
      <w:pPr>
        <w:autoSpaceDE w:val="0"/>
        <w:autoSpaceDN w:val="0"/>
        <w:adjustRightInd w:val="0"/>
        <w:spacing w:line="400" w:lineRule="exact"/>
        <w:jc w:val="left"/>
        <w:rPr>
          <w:kern w:val="0"/>
          <w:sz w:val="24"/>
        </w:rPr>
      </w:pPr>
      <w:r>
        <w:rPr>
          <w:kern w:val="0"/>
          <w:sz w:val="24"/>
        </w:rPr>
        <w:t>三、若提前完成所有答题，可点击“提交”结束考试。提交成功后无法再返回试卷答题。</w:t>
      </w:r>
    </w:p>
    <w:p w14:paraId="763573C2">
      <w:pPr>
        <w:tabs>
          <w:tab w:val="left" w:pos="945"/>
        </w:tabs>
        <w:spacing w:line="560" w:lineRule="exact"/>
        <w:ind w:firstLine="422" w:firstLineChars="200"/>
        <w:rPr>
          <w:rFonts w:hint="eastAsia"/>
          <w:b/>
          <w:szCs w:val="21"/>
        </w:rPr>
      </w:pPr>
    </w:p>
    <w:p w14:paraId="75CCCB4B">
      <w:pPr>
        <w:tabs>
          <w:tab w:val="left" w:pos="945"/>
        </w:tabs>
      </w:pPr>
    </w:p>
    <w:p w14:paraId="056B36E3">
      <w:pPr>
        <w:spacing w:line="400" w:lineRule="exact"/>
        <w:ind w:firstLine="482" w:firstLineChars="200"/>
        <w:rPr>
          <w:rFonts w:hint="eastAsia" w:ascii="宋体" w:hAnsi="宋体" w:eastAsia="宋体"/>
          <w:b/>
          <w:bCs/>
          <w:sz w:val="24"/>
          <w:lang w:eastAsia="zh-CN"/>
        </w:rPr>
      </w:pPr>
      <w:r>
        <w:rPr>
          <w:rFonts w:hint="eastAsia" w:ascii="宋体" w:hAnsi="宋体"/>
          <w:b/>
          <w:bCs/>
          <w:sz w:val="24"/>
        </w:rPr>
        <w:t>试卷题型</w:t>
      </w:r>
      <w:r>
        <w:rPr>
          <w:rFonts w:hint="eastAsia" w:ascii="宋体" w:hAnsi="宋体"/>
          <w:b/>
          <w:bCs/>
          <w:sz w:val="24"/>
          <w:lang w:eastAsia="zh-CN"/>
        </w:rPr>
        <w:t>：</w:t>
      </w:r>
    </w:p>
    <w:p w14:paraId="08EC7AFA">
      <w:pPr>
        <w:numPr>
          <w:ilvl w:val="0"/>
          <w:numId w:val="2"/>
        </w:numPr>
        <w:spacing w:line="400" w:lineRule="exact"/>
        <w:ind w:firstLine="482" w:firstLineChars="200"/>
        <w:rPr>
          <w:rFonts w:hint="eastAsia" w:ascii="宋体" w:hAnsi="宋体"/>
          <w:b/>
          <w:bCs/>
          <w:sz w:val="24"/>
          <w:lang w:eastAsia="zh-CN"/>
        </w:rPr>
      </w:pPr>
      <w:r>
        <w:rPr>
          <w:rFonts w:hint="eastAsia" w:ascii="宋体" w:hAnsi="宋体"/>
          <w:b/>
          <w:bCs/>
          <w:sz w:val="24"/>
        </w:rPr>
        <w:t>填空题</w:t>
      </w:r>
      <w:r>
        <w:rPr>
          <w:rFonts w:hint="eastAsia" w:ascii="宋体" w:hAnsi="宋体"/>
          <w:b/>
          <w:bCs/>
          <w:sz w:val="24"/>
          <w:lang w:eastAsia="zh-CN"/>
        </w:rPr>
        <w:t>（</w:t>
      </w:r>
      <w:r>
        <w:rPr>
          <w:rFonts w:hint="eastAsia" w:ascii="宋体" w:hAnsi="宋体"/>
          <w:b/>
          <w:bCs/>
          <w:sz w:val="24"/>
          <w:lang w:val="en-US" w:eastAsia="zh-CN"/>
        </w:rPr>
        <w:t>10分</w:t>
      </w:r>
      <w:r>
        <w:rPr>
          <w:rFonts w:hint="eastAsia" w:ascii="宋体" w:hAnsi="宋体"/>
          <w:b/>
          <w:bCs/>
          <w:sz w:val="24"/>
          <w:lang w:eastAsia="zh-CN"/>
        </w:rPr>
        <w:t>）</w:t>
      </w:r>
    </w:p>
    <w:p w14:paraId="1405C7FA">
      <w:pPr>
        <w:numPr>
          <w:ilvl w:val="0"/>
          <w:numId w:val="2"/>
        </w:numPr>
        <w:spacing w:line="400" w:lineRule="exact"/>
        <w:ind w:firstLine="482" w:firstLineChars="200"/>
        <w:rPr>
          <w:rFonts w:hint="eastAsia" w:ascii="宋体" w:hAnsi="宋体" w:eastAsia="宋体"/>
          <w:b/>
          <w:bCs/>
          <w:sz w:val="24"/>
          <w:lang w:eastAsia="zh-CN"/>
        </w:rPr>
      </w:pPr>
      <w:r>
        <w:rPr>
          <w:rFonts w:hint="eastAsia" w:ascii="宋体" w:hAnsi="宋体"/>
          <w:b/>
          <w:bCs/>
          <w:sz w:val="24"/>
        </w:rPr>
        <w:t>判断题</w:t>
      </w:r>
      <w:r>
        <w:rPr>
          <w:rFonts w:hint="eastAsia" w:ascii="宋体" w:hAnsi="宋体"/>
          <w:b/>
          <w:bCs/>
          <w:sz w:val="24"/>
          <w:lang w:eastAsia="zh-CN"/>
        </w:rPr>
        <w:t>（</w:t>
      </w:r>
      <w:r>
        <w:rPr>
          <w:rFonts w:hint="eastAsia" w:ascii="宋体" w:hAnsi="宋体"/>
          <w:b/>
          <w:bCs/>
          <w:sz w:val="24"/>
          <w:lang w:val="en-US" w:eastAsia="zh-CN"/>
        </w:rPr>
        <w:t>10分</w:t>
      </w:r>
      <w:r>
        <w:rPr>
          <w:rFonts w:hint="eastAsia" w:ascii="宋体" w:hAnsi="宋体"/>
          <w:b/>
          <w:bCs/>
          <w:sz w:val="24"/>
          <w:lang w:eastAsia="zh-CN"/>
        </w:rPr>
        <w:t>）</w:t>
      </w:r>
    </w:p>
    <w:p w14:paraId="0E12A1E0">
      <w:pPr>
        <w:numPr>
          <w:ilvl w:val="0"/>
          <w:numId w:val="2"/>
        </w:numPr>
        <w:spacing w:line="400" w:lineRule="exact"/>
        <w:ind w:firstLine="482" w:firstLineChars="200"/>
        <w:rPr>
          <w:rFonts w:hint="eastAsia" w:ascii="宋体" w:hAnsi="宋体" w:eastAsia="宋体"/>
          <w:b/>
          <w:bCs/>
          <w:sz w:val="24"/>
          <w:lang w:eastAsia="zh-CN"/>
        </w:rPr>
      </w:pPr>
      <w:r>
        <w:rPr>
          <w:rFonts w:hint="eastAsia" w:ascii="宋体" w:hAnsi="宋体"/>
          <w:b/>
          <w:bCs/>
          <w:sz w:val="24"/>
          <w:lang w:val="en-US" w:eastAsia="zh-CN"/>
        </w:rPr>
        <w:t>多项选择题</w:t>
      </w:r>
      <w:r>
        <w:rPr>
          <w:rFonts w:hint="eastAsia" w:ascii="宋体" w:hAnsi="宋体"/>
          <w:b/>
          <w:bCs/>
          <w:sz w:val="24"/>
          <w:lang w:eastAsia="zh-CN"/>
        </w:rPr>
        <w:t>（</w:t>
      </w:r>
      <w:r>
        <w:rPr>
          <w:rFonts w:hint="eastAsia" w:ascii="宋体" w:hAnsi="宋体"/>
          <w:b/>
          <w:bCs/>
          <w:sz w:val="24"/>
          <w:lang w:val="en-US" w:eastAsia="zh-CN"/>
        </w:rPr>
        <w:t>20分</w:t>
      </w:r>
      <w:r>
        <w:rPr>
          <w:rFonts w:hint="eastAsia" w:ascii="宋体" w:hAnsi="宋体"/>
          <w:b/>
          <w:bCs/>
          <w:sz w:val="24"/>
          <w:lang w:eastAsia="zh-CN"/>
        </w:rPr>
        <w:t>）</w:t>
      </w:r>
    </w:p>
    <w:p w14:paraId="1608D70D">
      <w:pPr>
        <w:numPr>
          <w:ilvl w:val="0"/>
          <w:numId w:val="2"/>
        </w:numPr>
        <w:spacing w:line="400" w:lineRule="exact"/>
        <w:ind w:firstLine="482" w:firstLineChars="200"/>
        <w:rPr>
          <w:rFonts w:hint="eastAsia" w:ascii="宋体" w:hAnsi="宋体" w:eastAsia="宋体"/>
          <w:b/>
          <w:bCs/>
          <w:sz w:val="24"/>
          <w:lang w:eastAsia="zh-CN"/>
        </w:rPr>
      </w:pPr>
      <w:r>
        <w:rPr>
          <w:rFonts w:hint="eastAsia" w:ascii="宋体" w:hAnsi="宋体"/>
          <w:b/>
          <w:bCs/>
          <w:sz w:val="24"/>
        </w:rPr>
        <w:t>简答题</w:t>
      </w:r>
      <w:r>
        <w:rPr>
          <w:rFonts w:hint="eastAsia" w:ascii="宋体" w:hAnsi="宋体"/>
          <w:b/>
          <w:bCs/>
          <w:sz w:val="24"/>
          <w:lang w:eastAsia="zh-CN"/>
        </w:rPr>
        <w:t>（</w:t>
      </w:r>
      <w:r>
        <w:rPr>
          <w:rFonts w:hint="eastAsia" w:ascii="宋体" w:hAnsi="宋体"/>
          <w:b/>
          <w:bCs/>
          <w:sz w:val="24"/>
          <w:lang w:val="en-US" w:eastAsia="zh-CN"/>
        </w:rPr>
        <w:t>40分</w:t>
      </w:r>
      <w:r>
        <w:rPr>
          <w:rFonts w:hint="eastAsia" w:ascii="宋体" w:hAnsi="宋体"/>
          <w:b/>
          <w:bCs/>
          <w:sz w:val="24"/>
          <w:lang w:eastAsia="zh-CN"/>
        </w:rPr>
        <w:t>）</w:t>
      </w:r>
    </w:p>
    <w:p w14:paraId="2311B35B">
      <w:pPr>
        <w:numPr>
          <w:ilvl w:val="0"/>
          <w:numId w:val="2"/>
        </w:numPr>
        <w:spacing w:line="400" w:lineRule="exact"/>
        <w:ind w:firstLine="482" w:firstLineChars="200"/>
        <w:rPr>
          <w:rFonts w:hint="eastAsia" w:ascii="宋体" w:hAnsi="宋体" w:eastAsia="宋体"/>
          <w:b/>
          <w:bCs/>
          <w:sz w:val="24"/>
          <w:lang w:eastAsia="zh-CN"/>
        </w:rPr>
      </w:pPr>
      <w:r>
        <w:rPr>
          <w:rFonts w:hint="eastAsia" w:ascii="宋体" w:hAnsi="宋体"/>
          <w:b/>
          <w:bCs/>
          <w:sz w:val="24"/>
        </w:rPr>
        <w:t>论述题</w:t>
      </w:r>
      <w:r>
        <w:rPr>
          <w:rFonts w:hint="eastAsia" w:ascii="宋体" w:hAnsi="宋体"/>
          <w:b/>
          <w:bCs/>
          <w:sz w:val="24"/>
          <w:lang w:eastAsia="zh-CN"/>
        </w:rPr>
        <w:t>（</w:t>
      </w:r>
      <w:r>
        <w:rPr>
          <w:rFonts w:hint="eastAsia" w:ascii="宋体" w:hAnsi="宋体"/>
          <w:b/>
          <w:bCs/>
          <w:sz w:val="24"/>
          <w:lang w:val="en-US" w:eastAsia="zh-CN"/>
        </w:rPr>
        <w:t>20分</w:t>
      </w:r>
      <w:r>
        <w:rPr>
          <w:rFonts w:hint="eastAsia" w:ascii="宋体" w:hAnsi="宋体"/>
          <w:b/>
          <w:bCs/>
          <w:sz w:val="24"/>
          <w:lang w:eastAsia="zh-CN"/>
        </w:rPr>
        <w:t>）</w:t>
      </w:r>
    </w:p>
    <w:p w14:paraId="224E89F2">
      <w:pPr>
        <w:rPr>
          <w:rFonts w:hint="eastAsia"/>
          <w:b/>
          <w:bCs/>
          <w:color w:val="0000FF"/>
          <w:sz w:val="24"/>
        </w:rPr>
      </w:pPr>
      <w:r>
        <w:rPr>
          <w:rFonts w:hint="eastAsia"/>
          <w:b/>
          <w:bCs/>
          <w:color w:val="0000FF"/>
          <w:sz w:val="24"/>
        </w:rPr>
        <w:t>(注：以上试卷样式仅供参考，在特殊情况下，试卷题型、各题分值比例可能略有变动，最终以卷面题型及实际分值为准！）</w:t>
      </w:r>
    </w:p>
    <w:p w14:paraId="0D5BA83C">
      <w:bookmarkStart w:id="0" w:name="_GoBack"/>
      <w:bookmarkEnd w:id="0"/>
    </w:p>
    <w:p w14:paraId="598D1210"/>
    <w:p w14:paraId="01EA21EB"/>
    <w:sectPr>
      <w:pgSz w:w="11906" w:h="16838"/>
      <w:pgMar w:top="1440" w:right="86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仿宋_GB2312">
    <w:altName w:val="仿宋"/>
    <w:panose1 w:val="00000000000000000000"/>
    <w:charset w:val="86"/>
    <w:family w:val="auto"/>
    <w:pitch w:val="default"/>
    <w:sig w:usb0="00000000" w:usb1="00000000" w:usb2="00000012" w:usb3="00000000" w:csb0="00040001" w:csb1="00000000"/>
  </w:font>
  <w:font w:name="KSOFF9CC612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F86DB0"/>
    <w:multiLevelType w:val="singleLevel"/>
    <w:tmpl w:val="D6F86DB0"/>
    <w:lvl w:ilvl="0" w:tentative="0">
      <w:start w:val="1"/>
      <w:numFmt w:val="chineseCounting"/>
      <w:suff w:val="nothing"/>
      <w:lvlText w:val="%1、"/>
      <w:lvlJc w:val="left"/>
      <w:rPr>
        <w:rFonts w:hint="eastAsia"/>
      </w:rPr>
    </w:lvl>
  </w:abstractNum>
  <w:abstractNum w:abstractNumId="1">
    <w:nsid w:val="EE889414"/>
    <w:multiLevelType w:val="singleLevel"/>
    <w:tmpl w:val="EE889414"/>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53F34"/>
    <w:rsid w:val="086A09F0"/>
    <w:rsid w:val="11B06783"/>
    <w:rsid w:val="1E096BA2"/>
    <w:rsid w:val="20582F84"/>
    <w:rsid w:val="21ED538F"/>
    <w:rsid w:val="26E33D3D"/>
    <w:rsid w:val="2BEB3515"/>
    <w:rsid w:val="341449FD"/>
    <w:rsid w:val="41504980"/>
    <w:rsid w:val="54B0727F"/>
    <w:rsid w:val="5D253F34"/>
    <w:rsid w:val="78263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customStyle="1" w:styleId="3">
    <w:name w:val="正文缩进1"/>
    <w:basedOn w:val="4"/>
    <w:qFormat/>
    <w:uiPriority w:val="0"/>
    <w:rPr>
      <w:rFonts w:ascii="仿宋_GB2312" w:hAnsi="仿宋_GB2312" w:eastAsia="仿宋_GB2312"/>
      <w:sz w:val="30"/>
      <w:szCs w:val="24"/>
    </w:rPr>
  </w:style>
  <w:style w:type="paragraph" w:customStyle="1" w:styleId="4">
    <w:name w:val="正文1"/>
    <w:next w:val="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1526</Words>
  <Characters>1561</Characters>
  <Lines>0</Lines>
  <Paragraphs>0</Paragraphs>
  <TotalTime>0</TotalTime>
  <ScaleCrop>false</ScaleCrop>
  <LinksUpToDate>false</LinksUpToDate>
  <CharactersWithSpaces>1619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2026-07-15T07:55:00Z</dcterms:created>
  <dc:creator>飙哥</dc:creator>
  <cp:lastModifiedBy>Administrator</cp:lastModifiedBy>
  <dcterms:modified xsi:type="dcterms:W3CDTF">2026-07-31T06:14:00Z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57DD0B892F8348D29EE5E56BA701F575_11</vt:lpwstr>
  </property>
  <property fmtid="{D5CDD505-2E9C-101B-9397-08002B2CF9AE}" pid="4" name="KSOTemplateDocerSaveRecord">
    <vt:lpwstr>eyJoZGlkIjoiZGRmNmUzOWY2ZGRjOTM1ZTliZTdmOTc2NDZmNjhlOGYifQ==</vt:lpwstr>
  </property>
</Properties>
</file>