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rPr>
        <w:t>《</w:t>
      </w:r>
      <w:r>
        <w:rPr>
          <w:rFonts w:hint="eastAsia" w:ascii="黑体" w:eastAsia="黑体"/>
          <w:b/>
          <w:bCs/>
          <w:color w:val="333333"/>
          <w:lang w:val="en-US" w:eastAsia="zh-CN"/>
        </w:rPr>
        <w:t>西方行政学说史</w:t>
      </w:r>
      <w:r>
        <w:rPr>
          <w:rFonts w:hint="eastAsia" w:ascii="黑体" w:eastAsia="黑体"/>
          <w:b/>
          <w:bCs/>
          <w:color w:val="333333"/>
        </w:rPr>
        <w:t>》</w:t>
      </w:r>
      <w:r>
        <w:rPr>
          <w:rFonts w:hint="eastAsia" w:ascii="黑体" w:eastAsia="黑体"/>
          <w:b/>
          <w:bCs/>
          <w:color w:val="333333"/>
          <w:lang w:eastAsia="zh-CN"/>
        </w:rPr>
        <w:t>（课程代码：00323）</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hint="eastAsia" w:ascii="仿宋_GB2312" w:eastAsia="仿宋_GB2312"/>
          <w:color w:val="333333"/>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ascii="仿宋_GB2312" w:eastAsia="仿宋_GB2312"/>
          <w:color w:val="333333"/>
        </w:rPr>
      </w:pPr>
      <w:r>
        <w:rPr>
          <w:rFonts w:hint="eastAsia" w:ascii="仿宋_GB2312" w:eastAsia="仿宋_GB2312"/>
          <w:color w:val="333333"/>
        </w:rPr>
        <w:t>《</w:t>
      </w:r>
      <w:r>
        <w:rPr>
          <w:rFonts w:hint="eastAsia" w:ascii="仿宋_GB2312" w:eastAsia="仿宋_GB2312"/>
          <w:color w:val="333333"/>
          <w:lang w:val="en-US" w:eastAsia="zh-CN"/>
        </w:rPr>
        <w:t>西方行政学说史</w:t>
      </w:r>
      <w:r>
        <w:rPr>
          <w:rFonts w:hint="eastAsia" w:ascii="仿宋_GB2312" w:eastAsia="仿宋_GB2312"/>
          <w:color w:val="333333"/>
        </w:rPr>
        <w:t>》课程是全国高等教育自学考试</w:t>
      </w:r>
      <w:r>
        <w:rPr>
          <w:rFonts w:hint="eastAsia" w:ascii="仿宋_GB2312" w:eastAsia="仿宋_GB2312"/>
          <w:color w:val="333333"/>
          <w:lang w:val="en-US" w:eastAsia="zh-CN"/>
        </w:rPr>
        <w:t>行政管理</w:t>
      </w:r>
      <w:r>
        <w:rPr>
          <w:rFonts w:hint="eastAsia" w:ascii="仿宋_GB2312" w:eastAsia="仿宋_GB2312"/>
          <w:color w:val="333333"/>
        </w:rPr>
        <w:t>专业的</w:t>
      </w:r>
      <w:r>
        <w:rPr>
          <w:rFonts w:hint="eastAsia" w:ascii="仿宋_GB2312" w:eastAsia="仿宋_GB2312"/>
          <w:color w:val="333333"/>
          <w:lang w:val="en-US" w:eastAsia="zh-CN"/>
        </w:rPr>
        <w:t>专业</w:t>
      </w:r>
      <w:r>
        <w:rPr>
          <w:rFonts w:hint="eastAsia" w:ascii="仿宋_GB2312" w:eastAsia="仿宋_GB2312"/>
          <w:color w:val="333333"/>
        </w:rPr>
        <w:t>课程，是向自学者系统阐述西方公共行政管理学的产生、演变与发展,对西方公共行政各个历史发展阶段的主流管理思想进行理论梳理的一门主干课程。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通过对西方行政学产生和发展历史的回顾和考察，更深一层地了解行政管理思想的演变及其影响，从更广泛的纵横层面把握行政管理制度和方法的发展进程及其原因，并从行政理论的变革和历史作用中得到启示。</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“导论”需要掌握：西方行政学产生的历史背景；学习西方行政学说史的意义；西方行政学的开展阶段。</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章“提出与创立时期的西方行政学说”需要掌握：威尔逊提出的的行政的本质；古德诺“政治-行政二分”的涵义以及政治与行政的协调途径；科学管理理论与一般管理理论的基本内容；威尔逊行政学思想的学术地位；泰勒科学管理理论对西方行政学开展的意义；法约尔一般管理理论的理论与实践意义。</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章“正统时期的西方行政学说”需要掌握：韦伯官僚制理论的主要内容；韦伯官僚制理论的理论与现实意义及其利弊；古利克的一体化思想、厄威克系统化行政管理原则和福莱特的动态行政管理理论；正统时期西方行政学说的特点及其背景。</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章“批评与转变时期的西方行政学说”需要掌握：巴纳德组织理论的主要内容；西蒙行为主义理论的主要内容以及西蒙对决策理论及现实功用的分析；帕金森定律的主要内容及其实证分析；麦格雷戈Y理论的主要内容及其对传统X理论的批判；林德布洛姆渐进决策理论的主要内容及其与理性决策理论的区别。</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四章“应用与发展时期的西方行政学说”需要掌握：德罗尔政策科学理论的主要内容以及逆境政策制定的主要事项；“彼得原理”的主要内容；里格斯行政生态学理论的主要内容及过渡型社会的行政要素分析；黑迪的比较公共行政理论的主要内容以及比较公共行政研究的核心问题。</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五章“挑战与创新时期的西方行政学说”需要掌握：新公共行政学的主要内容及其在行政学思想史中的地位；菲德勒的权变领导理论的主要内容及其发展；德鲁克目标管理理论的主要内容以及公共服务实现目标管理的要旨。</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六章“总结与探索时期的西方行政学说”需要掌握：公共选择理论“政府失败说”的主要内容及其对我国政府管理的启示；奎德的政策分析理论的主要内容；企业家政府的本质含义、基本特征与改革政府的十项原则；法默尔对公共行政理论的后现代诠释及其对现代公共行政理论的反思与批判；新公共服务理论的兴起背景，新公共服务理论的主要观点，新公共服务与新公共管理的区别与联系；罗森布罗姆对公共行政概念的再认识及其从管理视角、政治视角、法律视角等不同视角下的公共行政观。</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结语“西方行政学的发展趋势”需要掌握：当代西方行政学研究与发展的八种趋势。</w:t>
      </w:r>
    </w:p>
    <w:p>
      <w:pPr>
        <w:ind w:right="41" w:firstLine="422"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1）以全国高等教育自学考试指导委员会颁发的本课程自学考试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以《西方行政学说史》（丁煌著，武汉大学出版社2017年出版）</w:t>
      </w:r>
      <w:r>
        <w:rPr>
          <w:rFonts w:ascii="仿宋_GB2312" w:eastAsia="仿宋_GB2312"/>
          <w:color w:val="333333"/>
        </w:rPr>
        <w:t>为考试必读教材。</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3）命题内容覆盖各章。</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《西方行政学说史》</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w:t>
      </w:r>
      <w:bookmarkStart w:id="0" w:name="_GoBack"/>
      <w:bookmarkEnd w:id="0"/>
      <w:r>
        <w:rPr>
          <w:rFonts w:hint="eastAsia" w:ascii="仿宋_GB2312" w:eastAsia="仿宋_GB2312"/>
          <w:color w:val="333333"/>
          <w:szCs w:val="28"/>
        </w:rPr>
        <w:t>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考试的题型有：单项选择题、多项选择题、</w:t>
      </w:r>
      <w:r>
        <w:rPr>
          <w:rFonts w:hint="eastAsia" w:ascii="仿宋_GB2312" w:eastAsia="仿宋_GB2312"/>
          <w:color w:val="333333"/>
          <w:lang w:val="en-US" w:eastAsia="zh-CN"/>
        </w:rPr>
        <w:t>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本课程在试题中不同难度要求的分数比例为：容易20%，较易35</w:t>
      </w:r>
      <w:r>
        <w:rPr>
          <w:rFonts w:hint="eastAsia" w:ascii="仿宋_GB2312" w:eastAsia="仿宋_GB2312"/>
          <w:color w:val="333333"/>
          <w:lang w:val="en-US" w:eastAsia="zh-CN"/>
        </w:rPr>
        <w:t>%</w:t>
      </w:r>
      <w:r>
        <w:rPr>
          <w:rFonts w:ascii="仿宋_GB2312" w:eastAsia="仿宋_GB2312"/>
          <w:color w:val="333333"/>
        </w:rPr>
        <w:t>，较难35</w:t>
      </w:r>
      <w:r>
        <w:rPr>
          <w:rFonts w:hint="eastAsia" w:ascii="仿宋_GB2312" w:eastAsia="仿宋_GB2312"/>
          <w:color w:val="333333"/>
          <w:lang w:val="en-US" w:eastAsia="zh-CN"/>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西方行政学说史</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2" w:firstLineChars="200"/>
        <w:rPr>
          <w:rFonts w:ascii="仿宋_GB2312" w:eastAsia="仿宋_GB2312"/>
          <w:color w:val="333333"/>
        </w:rPr>
      </w:pPr>
      <w:r>
        <w:rPr>
          <w:b/>
          <w:bCs/>
          <w:color w:val="333333"/>
        </w:rPr>
        <w:t>1</w:t>
      </w:r>
      <w:r>
        <w:rPr>
          <w:rFonts w:hint="eastAsia"/>
          <w:b/>
          <w:bCs/>
          <w:color w:val="333333"/>
          <w:lang w:val="en-US" w:eastAsia="zh-CN"/>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泰罗指出，构成科学管理结构上最重要的两个因素是</w:t>
      </w:r>
      <w:r>
        <w:rPr>
          <w:rFonts w:hint="eastAsia" w:ascii="仿宋_GB2312" w:eastAsia="仿宋_GB2312"/>
          <w:color w:val="333333"/>
        </w:rPr>
        <w:t xml:space="preserve">              【</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ind w:firstLine="420" w:firstLineChars="200"/>
        <w:rPr>
          <w:rFonts w:hint="default" w:ascii="仿宋_GB2312" w:eastAsia="仿宋_GB2312"/>
          <w:color w:val="333333"/>
          <w:lang w:val="en-US" w:eastAsia="zh-CN"/>
        </w:rPr>
      </w:pPr>
      <w:r>
        <w:rPr>
          <w:rFonts w:ascii="仿宋_GB2312" w:eastAsia="仿宋_GB2312"/>
          <w:color w:val="333333"/>
        </w:rPr>
        <w:t>A.</w:t>
      </w:r>
      <w:r>
        <w:rPr>
          <w:rFonts w:hint="eastAsia" w:ascii="仿宋_GB2312" w:eastAsia="仿宋_GB2312"/>
          <w:color w:val="333333"/>
          <w:lang w:val="en-US" w:eastAsia="zh-CN"/>
        </w:rPr>
        <w:t>分工和任务</w:t>
      </w:r>
      <w:r>
        <w:rPr>
          <w:rFonts w:ascii="仿宋_GB2312" w:eastAsia="仿宋_GB2312"/>
          <w:color w:val="333333"/>
        </w:rPr>
        <w:tab/>
      </w:r>
      <w:r>
        <w:rPr>
          <w:rFonts w:ascii="仿宋_GB2312" w:eastAsia="仿宋_GB2312"/>
          <w:color w:val="333333"/>
        </w:rPr>
        <w:t xml:space="preserve">B. </w:t>
      </w:r>
      <w:r>
        <w:rPr>
          <w:rFonts w:hint="eastAsia" w:ascii="仿宋_GB2312" w:eastAsia="仿宋_GB2312"/>
          <w:color w:val="333333"/>
          <w:lang w:val="en-US" w:eastAsia="zh-CN"/>
        </w:rPr>
        <w:t>奖金和激励</w:t>
      </w:r>
      <w:r>
        <w:rPr>
          <w:rFonts w:ascii="仿宋_GB2312" w:eastAsia="仿宋_GB2312"/>
          <w:color w:val="333333"/>
        </w:rPr>
        <w:tab/>
      </w:r>
      <w:r>
        <w:rPr>
          <w:rFonts w:ascii="仿宋_GB2312" w:eastAsia="仿宋_GB2312"/>
          <w:color w:val="333333"/>
        </w:rPr>
        <w:t>C.</w:t>
      </w:r>
      <w:r>
        <w:rPr>
          <w:rFonts w:hint="eastAsia" w:ascii="仿宋_GB2312" w:eastAsia="仿宋_GB2312"/>
          <w:color w:val="333333"/>
          <w:lang w:val="en-US" w:eastAsia="zh-CN"/>
        </w:rPr>
        <w:t>分工和激励</w:t>
      </w:r>
      <w:r>
        <w:rPr>
          <w:rFonts w:ascii="仿宋_GB2312" w:eastAsia="仿宋_GB2312"/>
          <w:color w:val="333333"/>
        </w:rPr>
        <w:tab/>
      </w:r>
      <w:r>
        <w:rPr>
          <w:rFonts w:ascii="仿宋_GB2312" w:eastAsia="仿宋_GB2312"/>
          <w:color w:val="333333"/>
        </w:rPr>
        <w:t xml:space="preserve">  D.</w:t>
      </w:r>
      <w:r>
        <w:rPr>
          <w:rFonts w:hint="eastAsia" w:ascii="仿宋_GB2312" w:eastAsia="仿宋_GB2312"/>
          <w:color w:val="333333"/>
          <w:lang w:val="en-US" w:eastAsia="zh-CN"/>
        </w:rPr>
        <w:t>任务和奖金</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西蒙认为，行政学分析的单位是</w:t>
      </w:r>
      <w:r>
        <w:rPr>
          <w:rFonts w:hint="eastAsia" w:ascii="仿宋_GB2312" w:eastAsia="仿宋_GB2312"/>
          <w:color w:val="333333"/>
        </w:rPr>
        <w:t xml:space="preserve">                   </w:t>
      </w:r>
      <w:r>
        <w:rPr>
          <w:rFonts w:hint="eastAsia" w:ascii="仿宋_GB2312" w:eastAsia="仿宋_GB2312"/>
          <w:color w:val="333333"/>
          <w:lang w:val="en-US" w:eastAsia="zh-CN"/>
        </w:rPr>
        <w:t xml:space="preserve">             </w:t>
      </w:r>
      <w:r>
        <w:rPr>
          <w:rFonts w:hint="eastAsia" w:ascii="仿宋_GB2312" w:eastAsia="仿宋_GB2312"/>
          <w:color w:val="333333"/>
        </w:rPr>
        <w:t>【</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ind w:firstLine="420" w:firstLineChars="200"/>
        <w:rPr>
          <w:rFonts w:hint="default" w:ascii="仿宋_GB2312" w:eastAsia="仿宋_GB2312"/>
          <w:color w:val="333333"/>
          <w:lang w:val="en-US" w:eastAsia="zh-CN"/>
        </w:rPr>
      </w:pPr>
      <w:r>
        <w:rPr>
          <w:rFonts w:ascii="仿宋_GB2312" w:eastAsia="仿宋_GB2312"/>
          <w:color w:val="333333"/>
        </w:rPr>
        <w:t>A.</w:t>
      </w:r>
      <w:r>
        <w:rPr>
          <w:rFonts w:hint="eastAsia" w:ascii="仿宋_GB2312" w:eastAsia="仿宋_GB2312"/>
          <w:color w:val="333333"/>
          <w:lang w:val="en-US" w:eastAsia="zh-CN"/>
        </w:rPr>
        <w:t>决策前提</w:t>
      </w:r>
      <w:r>
        <w:rPr>
          <w:rFonts w:ascii="仿宋_GB2312" w:eastAsia="仿宋_GB2312"/>
          <w:color w:val="333333"/>
        </w:rPr>
        <w:tab/>
      </w:r>
      <w:r>
        <w:rPr>
          <w:rFonts w:ascii="仿宋_GB2312" w:eastAsia="仿宋_GB2312"/>
          <w:color w:val="333333"/>
        </w:rPr>
        <w:tab/>
      </w:r>
      <w:r>
        <w:rPr>
          <w:rFonts w:ascii="仿宋_GB2312" w:eastAsia="仿宋_GB2312"/>
          <w:color w:val="333333"/>
        </w:rPr>
        <w:t>B.</w:t>
      </w:r>
      <w:r>
        <w:rPr>
          <w:rFonts w:hint="eastAsia" w:ascii="仿宋_GB2312" w:eastAsia="仿宋_GB2312"/>
          <w:color w:val="333333"/>
          <w:lang w:val="en-US" w:eastAsia="zh-CN"/>
        </w:rPr>
        <w:t xml:space="preserve">决策          </w:t>
      </w:r>
      <w:r>
        <w:rPr>
          <w:rFonts w:ascii="仿宋_GB2312" w:eastAsia="仿宋_GB2312"/>
          <w:color w:val="333333"/>
        </w:rPr>
        <w:t>C.</w:t>
      </w:r>
      <w:r>
        <w:rPr>
          <w:rFonts w:hint="eastAsia" w:ascii="仿宋_GB2312" w:eastAsia="仿宋_GB2312"/>
          <w:color w:val="333333"/>
          <w:lang w:val="en-US" w:eastAsia="zh-CN"/>
        </w:rPr>
        <w:t>事实</w:t>
      </w:r>
      <w:r>
        <w:rPr>
          <w:rFonts w:ascii="仿宋_GB2312" w:eastAsia="仿宋_GB2312"/>
          <w:color w:val="333333"/>
        </w:rPr>
        <w:tab/>
      </w:r>
      <w:r>
        <w:rPr>
          <w:rFonts w:ascii="仿宋_GB2312" w:eastAsia="仿宋_GB2312"/>
          <w:color w:val="333333"/>
        </w:rPr>
        <w:tab/>
      </w:r>
      <w:r>
        <w:rPr>
          <w:rFonts w:ascii="仿宋_GB2312" w:eastAsia="仿宋_GB2312"/>
          <w:color w:val="333333"/>
        </w:rPr>
        <w:tab/>
      </w:r>
      <w:r>
        <w:rPr>
          <w:rFonts w:hint="eastAsia" w:ascii="仿宋_GB2312" w:eastAsia="仿宋_GB2312"/>
          <w:color w:val="333333"/>
          <w:lang w:val="en-US" w:eastAsia="zh-CN"/>
        </w:rPr>
        <w:t xml:space="preserve">  </w:t>
      </w:r>
      <w:r>
        <w:rPr>
          <w:rFonts w:ascii="仿宋_GB2312" w:eastAsia="仿宋_GB2312"/>
          <w:color w:val="333333"/>
        </w:rPr>
        <w:t>D.</w:t>
      </w:r>
      <w:r>
        <w:rPr>
          <w:rFonts w:hint="eastAsia" w:ascii="仿宋_GB2312" w:eastAsia="仿宋_GB2312"/>
          <w:color w:val="333333"/>
          <w:lang w:val="en-US" w:eastAsia="zh-CN"/>
        </w:rPr>
        <w:t>事实前提</w:t>
      </w:r>
    </w:p>
    <w:p>
      <w:pPr>
        <w:tabs>
          <w:tab w:val="left" w:pos="945"/>
        </w:tabs>
        <w:ind w:firstLine="422" w:firstLineChars="200"/>
        <w:rPr>
          <w:rFonts w:hint="eastAsia" w:ascii="仿宋_GB2312" w:eastAsia="仿宋_GB2312"/>
          <w:color w:val="333333"/>
          <w:lang w:val="en-US" w:eastAsia="zh-CN"/>
        </w:rPr>
      </w:pPr>
      <w:r>
        <w:rPr>
          <w:b/>
          <w:bCs/>
          <w:color w:val="333333"/>
        </w:rPr>
        <w:t>2</w:t>
      </w:r>
      <w:r>
        <w:rPr>
          <w:rFonts w:hint="eastAsia"/>
          <w:b/>
          <w:bCs/>
          <w:color w:val="333333"/>
          <w:lang w:val="en-US" w:eastAsia="zh-CN"/>
        </w:rPr>
        <w:t>.</w:t>
      </w:r>
      <w:r>
        <w:rPr>
          <w:rFonts w:hint="eastAsia" w:ascii="黑体" w:eastAsia="黑体"/>
          <w:b/>
          <w:bCs/>
          <w:color w:val="333333"/>
        </w:rPr>
        <w:t>多项选择题</w:t>
      </w:r>
      <w:r>
        <w:rPr>
          <w:rFonts w:hint="eastAsia" w:ascii="方正仿宋简体" w:eastAsia="方正仿宋简体"/>
          <w:color w:val="333333"/>
        </w:rPr>
        <w:t>（</w:t>
      </w:r>
      <w:r>
        <w:rPr>
          <w:rFonts w:hint="eastAsia" w:ascii="仿宋_GB2312" w:eastAsia="仿宋_GB2312"/>
          <w:color w:val="333333"/>
        </w:rPr>
        <w:t>在每小题列出的五个备选项中有二至五个是符合题目要求的，请将其代</w:t>
      </w:r>
      <w:r>
        <w:rPr>
          <w:rFonts w:hint="eastAsia" w:ascii="仿宋_GB2312" w:eastAsia="仿宋_GB2312"/>
          <w:color w:val="333333"/>
          <w:lang w:val="en-US" w:eastAsia="zh-CN"/>
        </w:rPr>
        <w:t>码填在题后的括号内，错选、多选、少选或未选 均不给分）</w:t>
      </w:r>
    </w:p>
    <w:p>
      <w:p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（1）在怎样认识“X理论”和“Y理论”上，麦格雷戈认为，后者主要靠的是</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 xml:space="preserve">A.外界引导 </w:t>
      </w:r>
      <w:r>
        <w:rPr>
          <w:rFonts w:hint="eastAsia" w:ascii="仿宋_GB2312" w:eastAsia="仿宋_GB2312"/>
          <w:color w:val="333333"/>
          <w:lang w:val="en-US" w:eastAsia="zh-CN"/>
        </w:rPr>
        <w:tab/>
      </w:r>
      <w:r>
        <w:rPr>
          <w:rFonts w:hint="eastAsia" w:ascii="仿宋_GB2312" w:eastAsia="仿宋_GB2312"/>
          <w:color w:val="333333"/>
          <w:lang w:val="en-US" w:eastAsia="zh-CN"/>
        </w:rPr>
        <w:t>B.自我控制</w:t>
      </w:r>
      <w:r>
        <w:rPr>
          <w:rFonts w:hint="eastAsia" w:ascii="仿宋_GB2312" w:eastAsia="仿宋_GB2312"/>
          <w:color w:val="333333"/>
          <w:lang w:val="en-US" w:eastAsia="zh-CN"/>
        </w:rPr>
        <w:tab/>
      </w:r>
      <w:r>
        <w:rPr>
          <w:rFonts w:hint="eastAsia" w:ascii="仿宋_GB2312" w:eastAsia="仿宋_GB2312"/>
          <w:color w:val="333333"/>
          <w:lang w:val="en-US" w:eastAsia="zh-CN"/>
        </w:rPr>
        <w:t>C.外界干预  D.自我引导   E.外界控制       【</w:t>
      </w:r>
      <w:r>
        <w:rPr>
          <w:rFonts w:hint="eastAsia" w:ascii="仿宋_GB2312" w:eastAsia="仿宋_GB2312"/>
          <w:color w:val="333333"/>
          <w:lang w:val="en-US" w:eastAsia="zh-CN"/>
        </w:rPr>
        <w:tab/>
      </w:r>
      <w:r>
        <w:rPr>
          <w:rFonts w:hint="eastAsia" w:ascii="仿宋_GB2312" w:eastAsia="仿宋_GB2312"/>
          <w:color w:val="333333"/>
          <w:lang w:val="en-US" w:eastAsia="zh-CN"/>
        </w:rPr>
        <w:t>】</w:t>
      </w:r>
    </w:p>
    <w:p>
      <w:p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（2）公共选择理论的方法论要素被布坎南归结为</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A.个人主义  B.经济理性  C.交易政治  D.国家主义   E.有限理性       【</w:t>
      </w:r>
      <w:r>
        <w:rPr>
          <w:rFonts w:hint="eastAsia" w:ascii="仿宋_GB2312" w:eastAsia="仿宋_GB2312"/>
          <w:color w:val="333333"/>
          <w:lang w:val="en-US" w:eastAsia="zh-CN"/>
        </w:rPr>
        <w:tab/>
      </w:r>
      <w:r>
        <w:rPr>
          <w:rFonts w:hint="eastAsia" w:ascii="仿宋_GB2312" w:eastAsia="仿宋_GB2312"/>
          <w:color w:val="333333"/>
          <w:lang w:val="en-US" w:eastAsia="zh-CN"/>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3.填空题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lang w:val="en-US" w:eastAsia="zh-CN"/>
        </w:rPr>
        <w:t>（1）在福莱特看来，群体过程的核心就是</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（2）新公共管理的理论基础有二：一是泰罗的管理主义，二是公共选择理论和</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4.名词解释题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（1）寻租活动</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（2）制度（诺思）</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5.简答题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（1）简述泰罗的科学管理思想。</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（2）简述威尔逊对行政学的主要贡献。</w:t>
      </w:r>
    </w:p>
    <w:p>
      <w:pPr>
        <w:tabs>
          <w:tab w:val="left" w:pos="945"/>
        </w:tabs>
        <w:ind w:firstLine="422" w:firstLineChars="200"/>
        <w:rPr>
          <w:rFonts w:hint="eastAsia" w:ascii="黑体" w:eastAsia="黑体"/>
          <w:b/>
          <w:bCs/>
          <w:color w:val="333333"/>
          <w:lang w:val="en-US" w:eastAsia="zh-CN"/>
        </w:rPr>
      </w:pPr>
      <w:r>
        <w:rPr>
          <w:rFonts w:hint="eastAsia" w:ascii="黑体" w:eastAsia="黑体"/>
          <w:b/>
          <w:bCs/>
          <w:color w:val="333333"/>
          <w:lang w:val="en-US" w:eastAsia="zh-CN"/>
        </w:rPr>
        <w:t>6.论述题</w:t>
      </w:r>
    </w:p>
    <w:p>
      <w:pPr>
        <w:tabs>
          <w:tab w:val="left" w:pos="945"/>
        </w:tabs>
        <w:ind w:firstLine="420" w:firstLineChars="200"/>
        <w:rPr>
          <w:rFonts w:hint="eastAsia" w:ascii="仿宋_GB2312" w:eastAsia="仿宋_GB2312"/>
          <w:color w:val="333333"/>
          <w:u w:val="none"/>
          <w:lang w:val="en-US" w:eastAsia="zh-CN"/>
        </w:rPr>
      </w:pPr>
      <w:r>
        <w:rPr>
          <w:rFonts w:hint="eastAsia" w:ascii="仿宋_GB2312" w:eastAsia="仿宋_GB2312"/>
          <w:color w:val="333333"/>
          <w:u w:val="none"/>
          <w:lang w:val="en-US" w:eastAsia="zh-CN"/>
        </w:rPr>
        <w:t>（1）试述韦伯的“理想的行政组织”理论的贡献、缺陷和不足。</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（2）联系实践论述布坎南公共选择理论对我国行政改革的启示。</w:t>
      </w:r>
    </w:p>
    <w:p>
      <w:pPr>
        <w:tabs>
          <w:tab w:val="left" w:pos="945"/>
        </w:tabs>
        <w:ind w:firstLine="420" w:firstLineChars="200"/>
        <w:rPr>
          <w:rFonts w:hint="eastAsia" w:ascii="仿宋_GB2312" w:eastAsia="仿宋_GB2312"/>
          <w:color w:val="333333"/>
          <w:lang w:val="en-US" w:eastAsia="zh-CN"/>
        </w:rPr>
      </w:pPr>
    </w:p>
    <w:p>
      <w:pPr>
        <w:tabs>
          <w:tab w:val="left" w:pos="945"/>
        </w:tabs>
        <w:ind w:firstLine="420" w:firstLineChars="200"/>
        <w:rPr>
          <w:rFonts w:hint="default" w:ascii="仿宋_GB2312" w:eastAsia="仿宋_GB2312"/>
          <w:color w:val="33333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ODExMDM5ODk2N2FhZGVlYzY5YjM4Mzc5ZmYxYTkifQ=="/>
  </w:docVars>
  <w:rsids>
    <w:rsidRoot w:val="38B907BB"/>
    <w:rsid w:val="11EC1F7A"/>
    <w:rsid w:val="38B907BB"/>
    <w:rsid w:val="4F0C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1377</Words>
  <Characters>1378</Characters>
  <Lines>0</Lines>
  <Paragraphs>0</Paragraphs>
  <TotalTime>87</TotalTime>
  <ScaleCrop>false</ScaleCrop>
  <LinksUpToDate>false</LinksUpToDate>
  <CharactersWithSpaces>1386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2023-04-18T09:56:00Z</dcterms:created>
  <dc:creator>中羽</dc:creator>
  <cp:lastModifiedBy>中羽</cp:lastModifiedBy>
  <dcterms:modified xsi:type="dcterms:W3CDTF">2023-04-20T09:19:24Z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7CBE1E4C404E437A9DD8C3BCDCFA2058_11</vt:lpwstr>
  </property>
</Properties>
</file>