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380" w:lineRule="exact"/>
        <w:rPr>
          <w:rFonts w:ascii="宋体"/>
          <w:color w:val="auto"/>
          <w:sz w:val="24"/>
          <w:szCs w:val="24"/>
        </w:rPr>
      </w:pPr>
      <w:r>
        <w:rPr>
          <w:rFonts w:hint="eastAsia" w:ascii="宋体"/>
          <w:color w:val="auto"/>
          <w:sz w:val="24"/>
          <w:szCs w:val="24"/>
        </w:rPr>
        <w:t>附件1：</w:t>
      </w:r>
    </w:p>
    <w:p>
      <w:pPr>
        <w:pStyle w:val="17"/>
        <w:spacing w:line="380" w:lineRule="exact"/>
        <w:rPr>
          <w:rFonts w:ascii="宋体"/>
          <w:color w:val="auto"/>
          <w:sz w:val="24"/>
          <w:szCs w:val="24"/>
        </w:rPr>
      </w:pPr>
      <w:r>
        <w:rPr>
          <w:rFonts w:ascii="宋体"/>
          <w:color w:val="auto"/>
          <w:sz w:val="24"/>
          <w:szCs w:val="24"/>
        </w:rPr>
        <w:t xml:space="preserve"> </w:t>
      </w:r>
    </w:p>
    <w:tbl>
      <w:tblPr>
        <w:tblStyle w:val="9"/>
        <w:tblW w:w="9255" w:type="dxa"/>
        <w:tblInd w:w="0" w:type="dxa"/>
        <w:shd w:val="clear" w:color="auto" w:fill="auto"/>
        <w:tblLayout w:type="autofit"/>
        <w:tblCellMar>
          <w:top w:w="0" w:type="dxa"/>
          <w:left w:w="0" w:type="dxa"/>
          <w:bottom w:w="0" w:type="dxa"/>
          <w:right w:w="0" w:type="dxa"/>
        </w:tblCellMar>
      </w:tblPr>
      <w:tblGrid>
        <w:gridCol w:w="1592"/>
        <w:gridCol w:w="1272"/>
        <w:gridCol w:w="1659"/>
        <w:gridCol w:w="3479"/>
        <w:gridCol w:w="1253"/>
      </w:tblGrid>
      <w:tr>
        <w:tblPrEx>
          <w:shd w:val="clear" w:color="auto" w:fill="auto"/>
          <w:tblCellMar>
            <w:top w:w="0" w:type="dxa"/>
            <w:left w:w="0" w:type="dxa"/>
            <w:bottom w:w="0" w:type="dxa"/>
            <w:right w:w="0" w:type="dxa"/>
          </w:tblCellMar>
        </w:tblPrEx>
        <w:trPr>
          <w:trHeight w:val="500" w:hRule="atLeast"/>
        </w:trPr>
        <w:tc>
          <w:tcPr>
            <w:tcW w:w="925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2019-2020学年第一学期期末考试网络教育（业余）正考课程安排表</w:t>
            </w:r>
          </w:p>
        </w:tc>
      </w:tr>
      <w:tr>
        <w:tblPrEx>
          <w:tblCellMar>
            <w:top w:w="0" w:type="dxa"/>
            <w:left w:w="0" w:type="dxa"/>
            <w:bottom w:w="0" w:type="dxa"/>
            <w:right w:w="0" w:type="dxa"/>
          </w:tblCellMar>
        </w:tblPrEx>
        <w:trPr>
          <w:trHeight w:val="500" w:hRule="atLeast"/>
        </w:trPr>
        <w:tc>
          <w:tcPr>
            <w:tcW w:w="0" w:type="auto"/>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注：非本考试批次考生，考试时间由各考点另行通知。</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考试日期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考试课程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考试形式</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C++语言程序设计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JAVA程序设计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儿童游戏理论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法学概论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复变函数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公共政策概论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公务员应试技巧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管理会计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国际私法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计算机体系结构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计算机原理与接口技术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教育统计与测量评价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进化生物学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旅行社经营与管理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旅游管理专业英语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日语（一）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社会保障政策与管理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生物化学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生物统计学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实变函数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世界经济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数学建模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数字逻辑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体育管理学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体育市场营销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统计学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投资银行经营与管理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网络信息安全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网页设计技术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现代语言学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刑法学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形势与政策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仪器分析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英汉互译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中国传统文化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中国法制史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中级有机化学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20世纪中国文学研究专题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高频电子线路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国家税收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环境化学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教育科学研究方法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教育社会学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金融市场学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经济法律通论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跨国公司财务管理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马克思主义基本原理概论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民事诉讼法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热力学与统计物理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世界现当代史专题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体育教育学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文学创作论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文学艺术产业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文艺美学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西方心理学流派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小学语文教学论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心理测量学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学校健康教育学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幼儿教育科学研究方法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灾害地理学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证券投资学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中外幼儿教育史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综合自然地理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组织行为学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第1场次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听力口译（一）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听力</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Linux操作系统管理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财务管理（旅游）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初等数论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地理教育学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概率论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高等数学（一）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公共危机管理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国际结算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国际政治学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会计学原理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基础会计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健身运动理论与实践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结构化学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经济地理学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日语（二）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软件过程管理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审计学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思想政治教育原理与方法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物理化学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细胞生物学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线性代数与概率统计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学前儿童数学教育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英语写作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幼儿园教育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中国古代文学史（一）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中国教育简史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中学历史教材教法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管理心理学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教育学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生物教学论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实验物理导论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数据库管理与应用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数据库应用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数学物理方法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思想政治教育案例分析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体育社会学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语言与文化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中国古代史专题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中国现当代散文研究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第2场次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10:10-11:50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中学化学实验研讨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财务会计（上）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常微分方程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数学分析选讲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无机化学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学前儿童艺术教育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中国当代经济问题研究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中级无机化学专题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电动力学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发育生物学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国际经济法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人文地理学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体育史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学前儿童科学教育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中国政治制度史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听力口译（二）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听力</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第3场次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14:00-15:40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听力口译（三）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听力</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第4场次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16:10-17:50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财务会计（下）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第4场次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16:10-17:50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近世代数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第4场次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16:10-17:50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量子力学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第4场次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16:10-17:50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体育保健学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第4场次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16:10-17:50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中学思想政治教育学科论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闭卷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第4场次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16:10-17:50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化工基础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第4场次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16:10-17:50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企业会计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第5场次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国际贸易理论与实务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r>
        <w:tblPrEx>
          <w:tblCellMar>
            <w:top w:w="0" w:type="dxa"/>
            <w:left w:w="0" w:type="dxa"/>
            <w:bottom w:w="0" w:type="dxa"/>
            <w:right w:w="0"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2020-02-23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第5场次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08:00-09:40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金融学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20"/>
                <w:szCs w:val="20"/>
                <w:u w:val="none"/>
              </w:rPr>
            </w:pPr>
            <w:r>
              <w:rPr>
                <w:rFonts w:hint="default" w:ascii="Arial" w:hAnsi="Arial" w:eastAsia="宋体" w:cs="Arial"/>
                <w:i w:val="0"/>
                <w:color w:val="auto"/>
                <w:kern w:val="0"/>
                <w:sz w:val="20"/>
                <w:szCs w:val="20"/>
                <w:u w:val="none"/>
                <w:lang w:val="en-US" w:eastAsia="zh-CN" w:bidi="ar"/>
              </w:rPr>
              <w:t>开卷</w:t>
            </w:r>
          </w:p>
        </w:tc>
      </w:tr>
    </w:tbl>
    <w:p>
      <w:pPr>
        <w:pStyle w:val="17"/>
        <w:spacing w:line="380" w:lineRule="exact"/>
        <w:rPr>
          <w:rFonts w:ascii="宋体"/>
          <w:color w:val="auto"/>
          <w:sz w:val="24"/>
          <w:szCs w:val="24"/>
        </w:rPr>
      </w:pPr>
    </w:p>
    <w:p>
      <w:pPr>
        <w:spacing w:line="400" w:lineRule="exact"/>
        <w:rPr>
          <w:rFonts w:ascii="宋体" w:cs="宋体"/>
          <w:bCs/>
          <w:color w:val="auto"/>
          <w:sz w:val="24"/>
        </w:rPr>
      </w:pPr>
      <w:r>
        <w:rPr>
          <w:rFonts w:ascii="宋体"/>
          <w:color w:val="auto"/>
          <w:sz w:val="24"/>
          <w:szCs w:val="24"/>
        </w:rPr>
        <w:br w:type="page"/>
      </w:r>
      <w:r>
        <w:rPr>
          <w:rFonts w:hint="eastAsia" w:ascii="宋体" w:hAnsi="宋体" w:cs="宋体"/>
          <w:bCs/>
          <w:color w:val="auto"/>
          <w:sz w:val="24"/>
        </w:rPr>
        <w:t>附件</w:t>
      </w:r>
      <w:r>
        <w:rPr>
          <w:rFonts w:hint="eastAsia" w:ascii="宋体" w:hAnsi="宋体" w:cs="宋体"/>
          <w:bCs/>
          <w:color w:val="auto"/>
          <w:sz w:val="24"/>
          <w:lang w:val="en-US" w:eastAsia="zh-CN"/>
        </w:rPr>
        <w:t>2</w:t>
      </w:r>
      <w:r>
        <w:rPr>
          <w:rFonts w:hint="eastAsia" w:ascii="宋体" w:hAnsi="宋体" w:cs="宋体"/>
          <w:bCs/>
          <w:color w:val="auto"/>
          <w:sz w:val="24"/>
        </w:rPr>
        <w:t>：</w:t>
      </w:r>
    </w:p>
    <w:p>
      <w:pPr>
        <w:spacing w:line="400" w:lineRule="exact"/>
        <w:jc w:val="center"/>
        <w:rPr>
          <w:rFonts w:ascii="宋体"/>
          <w:color w:val="auto"/>
          <w:sz w:val="28"/>
          <w:szCs w:val="28"/>
        </w:rPr>
      </w:pPr>
      <w:r>
        <w:rPr>
          <w:rFonts w:hint="eastAsia" w:ascii="宋体" w:hAnsi="宋体" w:cs="宋体"/>
          <w:b/>
          <w:bCs/>
          <w:color w:val="auto"/>
          <w:sz w:val="28"/>
          <w:szCs w:val="28"/>
        </w:rPr>
        <w:t>福建师范大学网络教育与函授教育课程考试过程应急预案</w:t>
      </w:r>
      <w:r>
        <w:rPr>
          <w:rFonts w:ascii="宋体" w:hAnsi="宋体" w:cs="Arial"/>
          <w:b/>
          <w:bCs/>
          <w:color w:val="auto"/>
          <w:sz w:val="28"/>
          <w:szCs w:val="28"/>
        </w:rPr>
        <w:t>(</w:t>
      </w:r>
      <w:r>
        <w:rPr>
          <w:rFonts w:hint="eastAsia" w:ascii="宋体" w:hAnsi="宋体" w:cs="宋体"/>
          <w:b/>
          <w:bCs/>
          <w:color w:val="auto"/>
          <w:sz w:val="28"/>
          <w:szCs w:val="28"/>
        </w:rPr>
        <w:t>试行</w:t>
      </w:r>
      <w:r>
        <w:rPr>
          <w:rFonts w:ascii="宋体" w:hAnsi="宋体" w:cs="Arial"/>
          <w:b/>
          <w:bCs/>
          <w:color w:val="auto"/>
          <w:sz w:val="28"/>
          <w:szCs w:val="28"/>
        </w:rPr>
        <w:t>)</w:t>
      </w:r>
    </w:p>
    <w:p>
      <w:pPr>
        <w:tabs>
          <w:tab w:val="left" w:pos="4900"/>
          <w:tab w:val="left" w:pos="5620"/>
        </w:tabs>
        <w:spacing w:beforeLines="50" w:line="400" w:lineRule="exact"/>
        <w:jc w:val="center"/>
        <w:rPr>
          <w:rFonts w:ascii="宋体" w:cs="宋体"/>
          <w:b/>
          <w:bCs/>
          <w:color w:val="auto"/>
          <w:sz w:val="24"/>
        </w:rPr>
      </w:pPr>
      <w:r>
        <w:rPr>
          <w:rFonts w:hint="eastAsia" w:ascii="宋体" w:hAnsi="宋体" w:cs="宋体"/>
          <w:b/>
          <w:bCs/>
          <w:color w:val="auto"/>
          <w:sz w:val="24"/>
        </w:rPr>
        <w:t>第一章</w:t>
      </w:r>
      <w:r>
        <w:rPr>
          <w:rFonts w:ascii="宋体" w:hAnsi="宋体" w:cs="宋体"/>
          <w:b/>
          <w:bCs/>
          <w:color w:val="auto"/>
          <w:sz w:val="24"/>
        </w:rPr>
        <w:t xml:space="preserve"> </w:t>
      </w:r>
      <w:r>
        <w:rPr>
          <w:rFonts w:hint="eastAsia" w:ascii="宋体" w:hAnsi="宋体" w:cs="宋体"/>
          <w:b/>
          <w:bCs/>
          <w:color w:val="auto"/>
          <w:sz w:val="24"/>
        </w:rPr>
        <w:t>总则</w:t>
      </w:r>
    </w:p>
    <w:p>
      <w:pPr>
        <w:tabs>
          <w:tab w:val="left" w:pos="1420"/>
        </w:tabs>
        <w:spacing w:line="400" w:lineRule="exact"/>
        <w:ind w:firstLine="482" w:firstLineChars="200"/>
        <w:rPr>
          <w:rFonts w:ascii="宋体"/>
          <w:color w:val="auto"/>
          <w:sz w:val="24"/>
        </w:rPr>
      </w:pPr>
      <w:r>
        <w:rPr>
          <w:rFonts w:hint="eastAsia" w:ascii="宋体" w:hAnsi="宋体"/>
          <w:b/>
          <w:color w:val="auto"/>
          <w:sz w:val="24"/>
        </w:rPr>
        <w:t>第一条</w:t>
      </w:r>
      <w:r>
        <w:rPr>
          <w:rFonts w:ascii="宋体" w:hAnsi="宋体"/>
          <w:b/>
          <w:color w:val="auto"/>
          <w:sz w:val="24"/>
        </w:rPr>
        <w:t xml:space="preserve"> </w:t>
      </w:r>
      <w:r>
        <w:rPr>
          <w:rFonts w:hint="eastAsia" w:ascii="宋体" w:hAnsi="宋体"/>
          <w:color w:val="auto"/>
          <w:sz w:val="24"/>
        </w:rPr>
        <w:t>为保证福建师范大学网络教育与函授教育课程考试的顺利进行，</w:t>
      </w:r>
      <w:r>
        <w:rPr>
          <w:rFonts w:hint="eastAsia" w:ascii="宋体" w:hAnsi="宋体" w:cs="宋体"/>
          <w:color w:val="auto"/>
          <w:sz w:val="24"/>
        </w:rPr>
        <w:t>及时预防和有效处理考试过程中的突发事件，</w:t>
      </w:r>
      <w:r>
        <w:rPr>
          <w:rFonts w:hint="eastAsia" w:ascii="宋体" w:hAnsi="宋体"/>
          <w:color w:val="auto"/>
          <w:sz w:val="24"/>
        </w:rPr>
        <w:t>根据《国家教育考试突发事件应急处置预案实施办法》及有关规定，制订本预案。</w:t>
      </w:r>
    </w:p>
    <w:p>
      <w:pPr>
        <w:tabs>
          <w:tab w:val="left" w:pos="1420"/>
        </w:tabs>
        <w:spacing w:line="400" w:lineRule="exact"/>
        <w:ind w:firstLine="480" w:firstLineChars="200"/>
        <w:rPr>
          <w:rFonts w:ascii="宋体"/>
          <w:color w:val="auto"/>
          <w:sz w:val="24"/>
        </w:rPr>
      </w:pPr>
    </w:p>
    <w:p>
      <w:pPr>
        <w:tabs>
          <w:tab w:val="left" w:pos="4900"/>
          <w:tab w:val="left" w:pos="5620"/>
        </w:tabs>
        <w:spacing w:line="400" w:lineRule="exact"/>
        <w:jc w:val="center"/>
        <w:rPr>
          <w:rFonts w:ascii="宋体"/>
          <w:b/>
          <w:color w:val="auto"/>
          <w:sz w:val="24"/>
        </w:rPr>
      </w:pPr>
      <w:r>
        <w:rPr>
          <w:rFonts w:hint="eastAsia" w:ascii="宋体" w:hAnsi="宋体"/>
          <w:b/>
          <w:color w:val="auto"/>
          <w:sz w:val="24"/>
        </w:rPr>
        <w:t>第二章</w:t>
      </w:r>
      <w:r>
        <w:rPr>
          <w:rFonts w:ascii="宋体" w:hAnsi="宋体"/>
          <w:b/>
          <w:color w:val="auto"/>
          <w:sz w:val="24"/>
        </w:rPr>
        <w:t xml:space="preserve"> </w:t>
      </w:r>
      <w:r>
        <w:rPr>
          <w:rFonts w:hint="eastAsia" w:ascii="宋体" w:hAnsi="宋体"/>
          <w:b/>
          <w:color w:val="auto"/>
          <w:sz w:val="24"/>
        </w:rPr>
        <w:t>应急预案适用范围</w:t>
      </w:r>
    </w:p>
    <w:p>
      <w:pPr>
        <w:pStyle w:val="18"/>
        <w:tabs>
          <w:tab w:val="left" w:pos="4900"/>
          <w:tab w:val="left" w:pos="5620"/>
        </w:tabs>
        <w:spacing w:line="400" w:lineRule="exact"/>
        <w:ind w:firstLine="482"/>
        <w:rPr>
          <w:rFonts w:ascii="宋体"/>
          <w:color w:val="auto"/>
          <w:sz w:val="24"/>
        </w:rPr>
      </w:pPr>
      <w:r>
        <w:rPr>
          <w:rFonts w:hint="eastAsia" w:ascii="宋体" w:hAnsi="宋体"/>
          <w:b/>
          <w:color w:val="auto"/>
          <w:sz w:val="24"/>
        </w:rPr>
        <w:t>第二条</w:t>
      </w:r>
      <w:r>
        <w:rPr>
          <w:rFonts w:ascii="宋体" w:hAnsi="宋体"/>
          <w:b/>
          <w:color w:val="auto"/>
          <w:sz w:val="24"/>
        </w:rPr>
        <w:t xml:space="preserve"> </w:t>
      </w:r>
      <w:r>
        <w:rPr>
          <w:rFonts w:hint="eastAsia" w:ascii="宋体" w:hAnsi="宋体"/>
          <w:color w:val="auto"/>
          <w:sz w:val="24"/>
        </w:rPr>
        <w:t>应急预案适用范围：</w:t>
      </w:r>
    </w:p>
    <w:p>
      <w:pPr>
        <w:tabs>
          <w:tab w:val="left" w:pos="4900"/>
          <w:tab w:val="left" w:pos="5620"/>
        </w:tabs>
        <w:spacing w:line="400" w:lineRule="exact"/>
        <w:ind w:firstLine="480" w:firstLineChars="200"/>
        <w:rPr>
          <w:rFonts w:ascii="宋体"/>
          <w:color w:val="auto"/>
          <w:sz w:val="24"/>
        </w:rPr>
      </w:pPr>
      <w:r>
        <w:rPr>
          <w:rFonts w:hint="eastAsia" w:ascii="宋体" w:hAnsi="宋体"/>
          <w:color w:val="auto"/>
          <w:sz w:val="24"/>
        </w:rPr>
        <w:t>本预案适用于福建师范大学网络教育与函授教育课程考试所遇到的突发事件。</w:t>
      </w:r>
    </w:p>
    <w:p>
      <w:pPr>
        <w:tabs>
          <w:tab w:val="left" w:pos="4900"/>
          <w:tab w:val="left" w:pos="5620"/>
        </w:tabs>
        <w:spacing w:line="400" w:lineRule="exact"/>
        <w:ind w:firstLine="480" w:firstLineChars="200"/>
        <w:rPr>
          <w:rFonts w:ascii="宋体" w:cs="宋体"/>
          <w:bCs/>
          <w:color w:val="auto"/>
          <w:sz w:val="24"/>
        </w:rPr>
      </w:pPr>
      <w:r>
        <w:rPr>
          <w:rFonts w:hint="eastAsia" w:ascii="宋体" w:hAnsi="宋体" w:cs="宋体"/>
          <w:color w:val="auto"/>
          <w:sz w:val="24"/>
        </w:rPr>
        <w:t>本预案的突发事件分为重大事件和一般事件。</w:t>
      </w:r>
    </w:p>
    <w:p>
      <w:pPr>
        <w:tabs>
          <w:tab w:val="left" w:pos="4900"/>
          <w:tab w:val="left" w:pos="5620"/>
        </w:tabs>
        <w:spacing w:line="400" w:lineRule="exact"/>
        <w:ind w:firstLine="480" w:firstLineChars="200"/>
        <w:rPr>
          <w:rFonts w:ascii="宋体" w:cs="宋体"/>
          <w:color w:val="auto"/>
          <w:sz w:val="24"/>
        </w:rPr>
      </w:pPr>
      <w:r>
        <w:rPr>
          <w:rFonts w:hint="eastAsia" w:ascii="宋体" w:hAnsi="宋体" w:cs="宋体"/>
          <w:color w:val="auto"/>
          <w:sz w:val="24"/>
        </w:rPr>
        <w:t>（一）重大事件包括：</w:t>
      </w:r>
    </w:p>
    <w:p>
      <w:pPr>
        <w:spacing w:line="400" w:lineRule="exact"/>
        <w:ind w:firstLine="480" w:firstLineChars="200"/>
        <w:rPr>
          <w:rFonts w:ascii="宋体"/>
          <w:color w:val="auto"/>
          <w:sz w:val="24"/>
        </w:rPr>
      </w:pPr>
      <w:r>
        <w:rPr>
          <w:rFonts w:ascii="宋体" w:hAnsi="宋体" w:cs="Arial"/>
          <w:color w:val="auto"/>
          <w:sz w:val="24"/>
        </w:rPr>
        <w:t>1</w:t>
      </w:r>
      <w:r>
        <w:rPr>
          <w:rFonts w:hint="eastAsia" w:ascii="宋体" w:hAnsi="宋体" w:cs="Arial"/>
          <w:color w:val="auto"/>
          <w:sz w:val="24"/>
        </w:rPr>
        <w:t>、</w:t>
      </w:r>
      <w:r>
        <w:rPr>
          <w:rFonts w:hint="eastAsia" w:ascii="宋体" w:hAnsi="宋体" w:cs="宋体"/>
          <w:color w:val="auto"/>
          <w:sz w:val="24"/>
        </w:rPr>
        <w:t>战争、地震、台风、洪水、火灾或其他不可预见的自然灾害。</w:t>
      </w:r>
    </w:p>
    <w:p>
      <w:pPr>
        <w:spacing w:line="400" w:lineRule="exact"/>
        <w:ind w:firstLine="480" w:firstLineChars="200"/>
        <w:rPr>
          <w:rFonts w:ascii="宋体"/>
          <w:color w:val="auto"/>
          <w:sz w:val="24"/>
        </w:rPr>
      </w:pPr>
      <w:r>
        <w:rPr>
          <w:rFonts w:ascii="宋体" w:hAnsi="宋体" w:cs="Arial"/>
          <w:color w:val="auto"/>
          <w:sz w:val="24"/>
        </w:rPr>
        <w:t>2</w:t>
      </w:r>
      <w:r>
        <w:rPr>
          <w:rFonts w:hint="eastAsia" w:ascii="宋体" w:hAnsi="宋体" w:cs="Arial"/>
          <w:color w:val="auto"/>
          <w:sz w:val="24"/>
        </w:rPr>
        <w:t>、</w:t>
      </w:r>
      <w:r>
        <w:rPr>
          <w:rFonts w:hint="eastAsia" w:ascii="宋体" w:hAnsi="宋体" w:cs="宋体"/>
          <w:color w:val="auto"/>
          <w:sz w:val="24"/>
        </w:rPr>
        <w:t>突发性恐怖事件或大面积爆发传染病。</w:t>
      </w:r>
    </w:p>
    <w:p>
      <w:pPr>
        <w:spacing w:line="400" w:lineRule="exact"/>
        <w:ind w:firstLine="480" w:firstLineChars="200"/>
        <w:rPr>
          <w:rFonts w:ascii="宋体"/>
          <w:color w:val="auto"/>
          <w:sz w:val="24"/>
        </w:rPr>
      </w:pPr>
      <w:r>
        <w:rPr>
          <w:rFonts w:ascii="宋体" w:hAnsi="宋体" w:cs="Arial"/>
          <w:color w:val="auto"/>
          <w:sz w:val="24"/>
        </w:rPr>
        <w:t>3</w:t>
      </w:r>
      <w:r>
        <w:rPr>
          <w:rFonts w:hint="eastAsia" w:ascii="宋体" w:hAnsi="宋体" w:cs="Arial"/>
          <w:color w:val="auto"/>
          <w:sz w:val="24"/>
        </w:rPr>
        <w:t>、</w:t>
      </w:r>
      <w:r>
        <w:rPr>
          <w:rFonts w:hint="eastAsia" w:ascii="宋体" w:hAnsi="宋体" w:cs="宋体"/>
          <w:color w:val="auto"/>
          <w:sz w:val="24"/>
        </w:rPr>
        <w:t>由于自然灾害、交通事故或故障、考试组织和管理或其他原因，导致试卷不能按时运抵考点或者大量考生无法按时到达考点。</w:t>
      </w:r>
    </w:p>
    <w:p>
      <w:pPr>
        <w:spacing w:line="400" w:lineRule="exact"/>
        <w:ind w:firstLine="480" w:firstLineChars="200"/>
        <w:rPr>
          <w:rFonts w:ascii="宋体"/>
          <w:color w:val="auto"/>
          <w:sz w:val="24"/>
        </w:rPr>
      </w:pPr>
      <w:r>
        <w:rPr>
          <w:rFonts w:ascii="宋体" w:hAnsi="宋体" w:cs="Arial"/>
          <w:color w:val="auto"/>
          <w:sz w:val="24"/>
        </w:rPr>
        <w:t>4</w:t>
      </w:r>
      <w:r>
        <w:rPr>
          <w:rFonts w:hint="eastAsia" w:ascii="宋体" w:hAnsi="宋体" w:cs="Arial"/>
          <w:color w:val="auto"/>
          <w:sz w:val="24"/>
        </w:rPr>
        <w:t>、</w:t>
      </w:r>
      <w:r>
        <w:rPr>
          <w:rFonts w:hint="eastAsia" w:ascii="宋体" w:hAnsi="宋体" w:cs="宋体"/>
          <w:color w:val="auto"/>
          <w:sz w:val="24"/>
        </w:rPr>
        <w:t>由于试卷在印刷、运输、考前保管等环节发生试卷被盗、丢失、被私自拆启或其他原因造成的试卷泄密。</w:t>
      </w:r>
    </w:p>
    <w:p>
      <w:pPr>
        <w:spacing w:line="400" w:lineRule="exact"/>
        <w:ind w:firstLine="480" w:firstLineChars="200"/>
        <w:rPr>
          <w:rFonts w:ascii="宋体"/>
          <w:color w:val="auto"/>
          <w:sz w:val="24"/>
        </w:rPr>
      </w:pPr>
      <w:r>
        <w:rPr>
          <w:rFonts w:ascii="宋体" w:hAnsi="宋体" w:cs="Arial"/>
          <w:color w:val="auto"/>
          <w:sz w:val="24"/>
        </w:rPr>
        <w:t>5</w:t>
      </w:r>
      <w:r>
        <w:rPr>
          <w:rFonts w:hint="eastAsia" w:ascii="宋体" w:hAnsi="宋体" w:cs="Arial"/>
          <w:color w:val="auto"/>
          <w:sz w:val="24"/>
        </w:rPr>
        <w:t>、</w:t>
      </w:r>
      <w:r>
        <w:rPr>
          <w:rFonts w:hint="eastAsia" w:ascii="宋体" w:hAnsi="宋体" w:cs="宋体"/>
          <w:color w:val="auto"/>
          <w:sz w:val="24"/>
        </w:rPr>
        <w:t>由于考试期间发生考生集体作弊，集体罢考，集体闹事，围攻、冲击考点，殴打考点工作人员，损毁公共财产等情况导致考点秩序混乱，管理失控。</w:t>
      </w:r>
    </w:p>
    <w:p>
      <w:pPr>
        <w:tabs>
          <w:tab w:val="left" w:pos="4900"/>
          <w:tab w:val="left" w:pos="5620"/>
        </w:tabs>
        <w:spacing w:line="400" w:lineRule="exact"/>
        <w:ind w:firstLine="480" w:firstLineChars="200"/>
        <w:rPr>
          <w:rFonts w:ascii="宋体" w:cs="宋体"/>
          <w:color w:val="auto"/>
          <w:sz w:val="24"/>
        </w:rPr>
      </w:pPr>
      <w:r>
        <w:rPr>
          <w:rFonts w:ascii="宋体" w:hAnsi="宋体" w:cs="Arial"/>
          <w:color w:val="auto"/>
          <w:sz w:val="24"/>
        </w:rPr>
        <w:t>6</w:t>
      </w:r>
      <w:r>
        <w:rPr>
          <w:rFonts w:hint="eastAsia" w:ascii="宋体" w:hAnsi="宋体" w:cs="Arial"/>
          <w:color w:val="auto"/>
          <w:sz w:val="24"/>
        </w:rPr>
        <w:t>、</w:t>
      </w:r>
      <w:r>
        <w:rPr>
          <w:rFonts w:hint="eastAsia" w:ascii="宋体" w:hAnsi="宋体" w:cs="宋体"/>
          <w:color w:val="auto"/>
          <w:sz w:val="24"/>
        </w:rPr>
        <w:t>其他不可预测的重大事件。</w:t>
      </w:r>
    </w:p>
    <w:p>
      <w:pPr>
        <w:tabs>
          <w:tab w:val="left" w:pos="4900"/>
          <w:tab w:val="left" w:pos="5620"/>
        </w:tabs>
        <w:spacing w:line="400" w:lineRule="exact"/>
        <w:ind w:firstLine="480" w:firstLineChars="200"/>
        <w:rPr>
          <w:rFonts w:ascii="宋体" w:cs="宋体"/>
          <w:color w:val="auto"/>
          <w:sz w:val="24"/>
        </w:rPr>
      </w:pPr>
      <w:r>
        <w:rPr>
          <w:rFonts w:hint="eastAsia" w:ascii="宋体" w:hAnsi="宋体" w:cs="宋体"/>
          <w:color w:val="auto"/>
          <w:sz w:val="24"/>
        </w:rPr>
        <w:t>（二）一般事件包括：</w:t>
      </w:r>
    </w:p>
    <w:p>
      <w:pPr>
        <w:spacing w:line="400" w:lineRule="exact"/>
        <w:ind w:firstLine="480" w:firstLineChars="200"/>
        <w:rPr>
          <w:rFonts w:ascii="宋体"/>
          <w:color w:val="auto"/>
          <w:sz w:val="24"/>
        </w:rPr>
      </w:pPr>
      <w:r>
        <w:rPr>
          <w:rFonts w:ascii="宋体" w:hAnsi="宋体" w:cs="Arial"/>
          <w:color w:val="auto"/>
          <w:sz w:val="24"/>
        </w:rPr>
        <w:t>1</w:t>
      </w:r>
      <w:r>
        <w:rPr>
          <w:rFonts w:hint="eastAsia" w:ascii="宋体" w:hAnsi="宋体" w:cs="Arial"/>
          <w:color w:val="auto"/>
          <w:sz w:val="24"/>
        </w:rPr>
        <w:t>、</w:t>
      </w:r>
      <w:r>
        <w:rPr>
          <w:rFonts w:hint="eastAsia" w:ascii="宋体" w:hAnsi="宋体" w:cs="宋体"/>
          <w:color w:val="auto"/>
          <w:sz w:val="24"/>
        </w:rPr>
        <w:t>试卷启封后，发现试卷科目与本场考试科目不符，或者试卷数量与考场编排不符，或者试卷有缺页、漏印、重影、损坏等情况。</w:t>
      </w:r>
    </w:p>
    <w:p>
      <w:pPr>
        <w:spacing w:line="400" w:lineRule="exact"/>
        <w:ind w:firstLine="480" w:firstLineChars="200"/>
        <w:rPr>
          <w:rFonts w:ascii="宋体"/>
          <w:color w:val="auto"/>
          <w:sz w:val="24"/>
        </w:rPr>
      </w:pPr>
      <w:r>
        <w:rPr>
          <w:rFonts w:ascii="宋体" w:hAnsi="宋体" w:cs="Arial"/>
          <w:color w:val="auto"/>
          <w:sz w:val="24"/>
        </w:rPr>
        <w:t>2</w:t>
      </w:r>
      <w:r>
        <w:rPr>
          <w:rFonts w:hint="eastAsia" w:ascii="宋体" w:hAnsi="宋体" w:cs="Arial"/>
          <w:color w:val="auto"/>
          <w:sz w:val="24"/>
        </w:rPr>
        <w:t>、</w:t>
      </w:r>
      <w:r>
        <w:rPr>
          <w:rFonts w:hint="eastAsia" w:ascii="宋体" w:hAnsi="宋体" w:cs="宋体"/>
          <w:color w:val="auto"/>
          <w:sz w:val="24"/>
        </w:rPr>
        <w:t>考试过程中，发现试卷试题出现明显错误。</w:t>
      </w:r>
    </w:p>
    <w:p>
      <w:pPr>
        <w:spacing w:line="400" w:lineRule="exact"/>
        <w:ind w:firstLine="480" w:firstLineChars="200"/>
        <w:rPr>
          <w:rFonts w:ascii="宋体"/>
          <w:color w:val="auto"/>
          <w:sz w:val="24"/>
        </w:rPr>
      </w:pPr>
      <w:r>
        <w:rPr>
          <w:rFonts w:ascii="宋体" w:hAnsi="宋体" w:cs="Arial"/>
          <w:color w:val="auto"/>
          <w:sz w:val="24"/>
        </w:rPr>
        <w:t>3</w:t>
      </w:r>
      <w:r>
        <w:rPr>
          <w:rFonts w:hint="eastAsia" w:ascii="宋体" w:hAnsi="宋体" w:cs="Arial"/>
          <w:color w:val="auto"/>
          <w:sz w:val="24"/>
        </w:rPr>
        <w:t>、</w:t>
      </w:r>
      <w:r>
        <w:rPr>
          <w:rFonts w:hint="eastAsia" w:ascii="宋体" w:hAnsi="宋体" w:cs="宋体"/>
          <w:color w:val="auto"/>
          <w:sz w:val="24"/>
        </w:rPr>
        <w:t>语言听力考试过程中，出现内容明显错误、语音介质放音不正常或语音设备发生故障。</w:t>
      </w:r>
    </w:p>
    <w:p>
      <w:pPr>
        <w:spacing w:line="400" w:lineRule="exact"/>
        <w:ind w:firstLine="480" w:firstLineChars="200"/>
        <w:rPr>
          <w:rFonts w:ascii="宋体" w:cs="宋体"/>
          <w:color w:val="auto"/>
          <w:sz w:val="24"/>
        </w:rPr>
      </w:pPr>
      <w:r>
        <w:rPr>
          <w:rFonts w:ascii="宋体" w:hAnsi="宋体" w:cs="宋体"/>
          <w:color w:val="auto"/>
          <w:sz w:val="24"/>
        </w:rPr>
        <w:t>4</w:t>
      </w:r>
      <w:r>
        <w:rPr>
          <w:rFonts w:hint="eastAsia" w:ascii="宋体" w:hAnsi="宋体" w:cs="宋体"/>
          <w:color w:val="auto"/>
          <w:sz w:val="24"/>
        </w:rPr>
        <w:t>、其他不可预测的一般事件。</w:t>
      </w:r>
    </w:p>
    <w:p>
      <w:pPr>
        <w:spacing w:line="400" w:lineRule="exact"/>
        <w:ind w:firstLine="480" w:firstLineChars="200"/>
        <w:rPr>
          <w:rFonts w:ascii="宋体" w:cs="宋体"/>
          <w:color w:val="auto"/>
          <w:sz w:val="24"/>
        </w:rPr>
      </w:pPr>
    </w:p>
    <w:p>
      <w:pPr>
        <w:tabs>
          <w:tab w:val="left" w:pos="4900"/>
          <w:tab w:val="left" w:pos="5620"/>
        </w:tabs>
        <w:spacing w:line="400" w:lineRule="exact"/>
        <w:jc w:val="center"/>
        <w:rPr>
          <w:rFonts w:ascii="宋体"/>
          <w:b/>
          <w:color w:val="auto"/>
          <w:sz w:val="24"/>
        </w:rPr>
      </w:pPr>
      <w:r>
        <w:rPr>
          <w:rFonts w:hint="eastAsia" w:ascii="宋体" w:hAnsi="宋体"/>
          <w:b/>
          <w:color w:val="auto"/>
          <w:sz w:val="24"/>
        </w:rPr>
        <w:t>第三章</w:t>
      </w:r>
      <w:r>
        <w:rPr>
          <w:rFonts w:ascii="宋体" w:hAnsi="宋体"/>
          <w:b/>
          <w:color w:val="auto"/>
          <w:sz w:val="24"/>
        </w:rPr>
        <w:t xml:space="preserve"> </w:t>
      </w:r>
      <w:r>
        <w:rPr>
          <w:rFonts w:hint="eastAsia" w:ascii="宋体" w:hAnsi="宋体"/>
          <w:b/>
          <w:color w:val="auto"/>
          <w:sz w:val="24"/>
        </w:rPr>
        <w:t>应急处理原则与办法</w:t>
      </w:r>
    </w:p>
    <w:p>
      <w:pPr>
        <w:spacing w:line="400" w:lineRule="exact"/>
        <w:ind w:firstLine="482" w:firstLineChars="200"/>
        <w:rPr>
          <w:rFonts w:ascii="宋体"/>
          <w:color w:val="auto"/>
          <w:sz w:val="24"/>
        </w:rPr>
      </w:pPr>
      <w:r>
        <w:rPr>
          <w:rFonts w:hint="eastAsia" w:ascii="宋体" w:hAnsi="宋体"/>
          <w:b/>
          <w:color w:val="auto"/>
          <w:sz w:val="24"/>
        </w:rPr>
        <w:t>第三条</w:t>
      </w:r>
      <w:r>
        <w:rPr>
          <w:rFonts w:ascii="宋体" w:hAnsi="宋体"/>
          <w:b/>
          <w:color w:val="auto"/>
          <w:sz w:val="24"/>
        </w:rPr>
        <w:t xml:space="preserve"> </w:t>
      </w:r>
      <w:r>
        <w:rPr>
          <w:rFonts w:hint="eastAsia" w:ascii="宋体" w:hAnsi="宋体"/>
          <w:color w:val="auto"/>
          <w:sz w:val="24"/>
        </w:rPr>
        <w:t>应急处理原则与办法</w:t>
      </w:r>
    </w:p>
    <w:p>
      <w:pPr>
        <w:spacing w:line="400" w:lineRule="exact"/>
        <w:ind w:firstLine="480" w:firstLineChars="200"/>
        <w:rPr>
          <w:rFonts w:ascii="宋体"/>
          <w:color w:val="auto"/>
          <w:sz w:val="24"/>
        </w:rPr>
      </w:pPr>
      <w:r>
        <w:rPr>
          <w:rFonts w:ascii="宋体" w:hAnsi="宋体"/>
          <w:color w:val="auto"/>
          <w:sz w:val="24"/>
        </w:rPr>
        <w:t>1</w:t>
      </w:r>
      <w:r>
        <w:rPr>
          <w:rFonts w:hint="eastAsia" w:ascii="宋体" w:hAnsi="宋体"/>
          <w:color w:val="auto"/>
          <w:sz w:val="24"/>
        </w:rPr>
        <w:t>、处理福建师范大学网络教育与函授教育课程考试突发性事件，应坚持“及时报告，统一指挥，分级负责”的原则。发生突发性事件应在第一时间内向学院教学部报告，根据事件类型立即启动相应预案。</w:t>
      </w:r>
    </w:p>
    <w:p>
      <w:pPr>
        <w:spacing w:line="400" w:lineRule="exact"/>
        <w:ind w:firstLine="480" w:firstLineChars="200"/>
        <w:rPr>
          <w:rFonts w:ascii="宋体"/>
          <w:color w:val="auto"/>
          <w:sz w:val="24"/>
        </w:rPr>
      </w:pPr>
      <w:r>
        <w:rPr>
          <w:rFonts w:ascii="宋体" w:hAnsi="宋体"/>
          <w:color w:val="auto"/>
          <w:sz w:val="24"/>
        </w:rPr>
        <w:t>2</w:t>
      </w:r>
      <w:r>
        <w:rPr>
          <w:rFonts w:hint="eastAsia" w:ascii="宋体" w:hAnsi="宋体"/>
          <w:color w:val="auto"/>
          <w:sz w:val="24"/>
        </w:rPr>
        <w:t>、处理福建师范大学网络教育与函授教育课程考试突发性事件应坚持“以人为本，化解矛盾”的原则。加强正面宣传，积极教育引导，稳定考生情绪，及时化解矛盾，为处理突发事件赢得最佳时机，把事故的损失和影响降到最低限度。</w:t>
      </w:r>
    </w:p>
    <w:p>
      <w:pPr>
        <w:spacing w:line="400" w:lineRule="exact"/>
        <w:ind w:firstLine="480" w:firstLineChars="200"/>
        <w:rPr>
          <w:rFonts w:ascii="宋体"/>
          <w:color w:val="auto"/>
          <w:sz w:val="24"/>
        </w:rPr>
      </w:pPr>
      <w:r>
        <w:rPr>
          <w:rFonts w:ascii="宋体" w:hAnsi="宋体"/>
          <w:color w:val="auto"/>
          <w:sz w:val="24"/>
        </w:rPr>
        <w:t>3</w:t>
      </w:r>
      <w:r>
        <w:rPr>
          <w:rFonts w:hint="eastAsia" w:ascii="宋体" w:hAnsi="宋体"/>
          <w:color w:val="auto"/>
          <w:sz w:val="24"/>
        </w:rPr>
        <w:t>、加强宣传教育。积极向考务人员和考生宣传有关考试的法律法规、保密安全管理制度和诚信考试，提高他们的遵纪守法意识、安全防范意识和诚信考试意识。</w:t>
      </w:r>
    </w:p>
    <w:p>
      <w:pPr>
        <w:spacing w:line="400" w:lineRule="exact"/>
        <w:ind w:firstLine="480" w:firstLineChars="200"/>
        <w:rPr>
          <w:rFonts w:ascii="宋体"/>
          <w:color w:val="auto"/>
          <w:sz w:val="24"/>
        </w:rPr>
      </w:pPr>
      <w:r>
        <w:rPr>
          <w:rFonts w:ascii="宋体" w:hAnsi="宋体"/>
          <w:color w:val="auto"/>
          <w:sz w:val="24"/>
        </w:rPr>
        <w:t>4</w:t>
      </w:r>
      <w:r>
        <w:rPr>
          <w:rFonts w:hint="eastAsia" w:ascii="宋体" w:hAnsi="宋体"/>
          <w:color w:val="auto"/>
          <w:sz w:val="24"/>
        </w:rPr>
        <w:t>、保证渠道畅通，反应快速。学院教学部值班人员在考试期间的通讯工具要保持</w:t>
      </w:r>
      <w:r>
        <w:rPr>
          <w:rFonts w:ascii="宋体" w:hAnsi="宋体"/>
          <w:color w:val="auto"/>
          <w:sz w:val="24"/>
        </w:rPr>
        <w:t>24</w:t>
      </w:r>
      <w:r>
        <w:rPr>
          <w:rFonts w:hint="eastAsia" w:ascii="宋体" w:hAnsi="宋体"/>
          <w:color w:val="auto"/>
          <w:sz w:val="24"/>
        </w:rPr>
        <w:t>小时畅通。发生突发事件时，应及时向学院分管领导汇报，由学院统一组织和指挥各方面力量处理突发事件，控制局面，防止事态扩展。</w:t>
      </w:r>
    </w:p>
    <w:p>
      <w:pPr>
        <w:spacing w:line="400" w:lineRule="exact"/>
        <w:ind w:firstLine="480" w:firstLineChars="200"/>
        <w:rPr>
          <w:rFonts w:ascii="宋体"/>
          <w:color w:val="auto"/>
          <w:sz w:val="24"/>
        </w:rPr>
      </w:pPr>
      <w:r>
        <w:rPr>
          <w:rFonts w:ascii="宋体" w:hAnsi="宋体"/>
          <w:color w:val="auto"/>
          <w:sz w:val="24"/>
        </w:rPr>
        <w:t>5</w:t>
      </w:r>
      <w:r>
        <w:rPr>
          <w:rFonts w:hint="eastAsia" w:ascii="宋体" w:hAnsi="宋体"/>
          <w:color w:val="auto"/>
          <w:sz w:val="24"/>
        </w:rPr>
        <w:t>、突发事件发生时，网络与继续教育学院派出的</w:t>
      </w:r>
      <w:r>
        <w:rPr>
          <w:rFonts w:hint="eastAsia" w:ascii="宋体" w:hAnsi="宋体"/>
          <w:color w:val="auto"/>
          <w:sz w:val="24"/>
          <w:lang w:eastAsia="zh-CN"/>
        </w:rPr>
        <w:t>巡考</w:t>
      </w:r>
      <w:r>
        <w:rPr>
          <w:rFonts w:hint="eastAsia" w:ascii="宋体" w:hAnsi="宋体"/>
          <w:color w:val="auto"/>
          <w:sz w:val="24"/>
        </w:rPr>
        <w:t>员应在第一时间向学院教学部报告，学院教学部向学院分管领导报告，学院立即组织会商，做出决定（派员第一时间赶赴现场，向上级领导报告，启动应急预案等）。</w:t>
      </w:r>
    </w:p>
    <w:p>
      <w:pPr>
        <w:spacing w:line="400" w:lineRule="exact"/>
        <w:ind w:firstLine="480" w:firstLineChars="200"/>
        <w:rPr>
          <w:rFonts w:ascii="宋体"/>
          <w:color w:val="auto"/>
          <w:sz w:val="24"/>
        </w:rPr>
      </w:pPr>
    </w:p>
    <w:p>
      <w:pPr>
        <w:tabs>
          <w:tab w:val="left" w:pos="4780"/>
        </w:tabs>
        <w:spacing w:line="400" w:lineRule="exact"/>
        <w:jc w:val="center"/>
        <w:rPr>
          <w:rFonts w:ascii="宋体"/>
          <w:color w:val="auto"/>
          <w:sz w:val="24"/>
        </w:rPr>
      </w:pPr>
      <w:r>
        <w:rPr>
          <w:rFonts w:hint="eastAsia" w:ascii="宋体" w:hAnsi="宋体" w:cs="宋体"/>
          <w:b/>
          <w:bCs/>
          <w:color w:val="auto"/>
          <w:sz w:val="24"/>
        </w:rPr>
        <w:t>第四章</w:t>
      </w:r>
      <w:r>
        <w:rPr>
          <w:rFonts w:ascii="宋体" w:hAnsi="宋体" w:cs="宋体"/>
          <w:b/>
          <w:bCs/>
          <w:color w:val="auto"/>
          <w:sz w:val="24"/>
        </w:rPr>
        <w:t xml:space="preserve"> </w:t>
      </w:r>
      <w:r>
        <w:rPr>
          <w:rFonts w:hint="eastAsia" w:ascii="宋体" w:hAnsi="宋体" w:cs="宋体"/>
          <w:b/>
          <w:bCs/>
          <w:color w:val="auto"/>
          <w:sz w:val="24"/>
        </w:rPr>
        <w:t>重大事件应急预案处理</w:t>
      </w:r>
    </w:p>
    <w:p>
      <w:pPr>
        <w:tabs>
          <w:tab w:val="left" w:pos="4780"/>
        </w:tabs>
        <w:spacing w:line="400" w:lineRule="exact"/>
        <w:ind w:firstLine="482" w:firstLineChars="200"/>
        <w:rPr>
          <w:rFonts w:ascii="宋体" w:cs="宋体"/>
          <w:b/>
          <w:bCs/>
          <w:color w:val="auto"/>
          <w:sz w:val="24"/>
        </w:rPr>
      </w:pPr>
      <w:r>
        <w:rPr>
          <w:rFonts w:hint="eastAsia" w:ascii="宋体" w:hAnsi="宋体" w:cs="宋体"/>
          <w:b/>
          <w:bCs/>
          <w:color w:val="auto"/>
          <w:sz w:val="24"/>
        </w:rPr>
        <w:t>第四条</w:t>
      </w:r>
      <w:r>
        <w:rPr>
          <w:rFonts w:ascii="宋体" w:hAnsi="宋体" w:cs="宋体"/>
          <w:b/>
          <w:bCs/>
          <w:color w:val="auto"/>
          <w:sz w:val="24"/>
        </w:rPr>
        <w:t xml:space="preserve"> </w:t>
      </w:r>
      <w:r>
        <w:rPr>
          <w:rFonts w:hint="eastAsia" w:ascii="宋体" w:hAnsi="宋体" w:cs="宋体"/>
          <w:color w:val="auto"/>
          <w:sz w:val="24"/>
        </w:rPr>
        <w:t>福建师范大学网络教育与函授教育课程考试过程中发生重大事件，考点应第一时间向学院教学部汇报；学院教学部根据事件的实际情况制定有效方案向学院党政领导班子报告，经学院党政领导班子同意，于第一时间通知考点采取措施。</w:t>
      </w:r>
    </w:p>
    <w:p>
      <w:pPr>
        <w:spacing w:line="400" w:lineRule="exact"/>
        <w:ind w:firstLine="482" w:firstLineChars="200"/>
        <w:rPr>
          <w:rFonts w:ascii="宋体" w:cs="宋体"/>
          <w:color w:val="auto"/>
          <w:sz w:val="24"/>
        </w:rPr>
      </w:pPr>
      <w:r>
        <w:rPr>
          <w:rFonts w:hint="eastAsia" w:ascii="宋体" w:hAnsi="宋体" w:cs="宋体"/>
          <w:b/>
          <w:bCs/>
          <w:color w:val="auto"/>
          <w:sz w:val="24"/>
        </w:rPr>
        <w:t>第五条</w:t>
      </w:r>
      <w:r>
        <w:rPr>
          <w:rFonts w:ascii="宋体" w:hAnsi="宋体" w:cs="宋体"/>
          <w:b/>
          <w:bCs/>
          <w:color w:val="auto"/>
          <w:sz w:val="24"/>
        </w:rPr>
        <w:t xml:space="preserve"> </w:t>
      </w:r>
      <w:r>
        <w:rPr>
          <w:rFonts w:hint="eastAsia" w:ascii="宋体" w:hAnsi="宋体" w:cs="宋体"/>
          <w:color w:val="auto"/>
          <w:sz w:val="24"/>
        </w:rPr>
        <w:t>发生重大事件时，学院教学部向学院领导汇报，并根据实际情况作出以下决定：</w:t>
      </w:r>
    </w:p>
    <w:p>
      <w:pPr>
        <w:pStyle w:val="18"/>
        <w:spacing w:line="400" w:lineRule="exact"/>
        <w:ind w:firstLine="480"/>
        <w:rPr>
          <w:rFonts w:ascii="宋体" w:cs="宋体"/>
          <w:color w:val="auto"/>
          <w:sz w:val="24"/>
        </w:rPr>
      </w:pPr>
      <w:r>
        <w:rPr>
          <w:rFonts w:ascii="宋体" w:hAnsi="宋体" w:cs="宋体"/>
          <w:color w:val="auto"/>
          <w:sz w:val="24"/>
        </w:rPr>
        <w:t>1</w:t>
      </w:r>
      <w:r>
        <w:rPr>
          <w:rFonts w:hint="eastAsia" w:ascii="宋体" w:hAnsi="宋体" w:cs="宋体"/>
          <w:color w:val="auto"/>
          <w:sz w:val="24"/>
        </w:rPr>
        <w:t>、全国停考或缓考的决定；</w:t>
      </w:r>
    </w:p>
    <w:p>
      <w:pPr>
        <w:pStyle w:val="18"/>
        <w:spacing w:line="400" w:lineRule="exact"/>
        <w:ind w:firstLine="480"/>
        <w:rPr>
          <w:rFonts w:hint="eastAsia" w:ascii="宋体" w:hAnsi="宋体" w:cs="宋体"/>
          <w:color w:val="auto"/>
          <w:sz w:val="24"/>
        </w:rPr>
      </w:pPr>
      <w:r>
        <w:rPr>
          <w:rFonts w:ascii="宋体" w:hAnsi="宋体" w:cs="宋体"/>
          <w:color w:val="auto"/>
          <w:sz w:val="24"/>
        </w:rPr>
        <w:t>2</w:t>
      </w:r>
      <w:r>
        <w:rPr>
          <w:rFonts w:hint="eastAsia" w:ascii="宋体" w:hAnsi="宋体" w:cs="宋体"/>
          <w:color w:val="auto"/>
          <w:sz w:val="24"/>
        </w:rPr>
        <w:t>、局部地区停考或缓考的决定；</w:t>
      </w:r>
    </w:p>
    <w:p>
      <w:pPr>
        <w:pStyle w:val="18"/>
        <w:spacing w:line="400" w:lineRule="exact"/>
        <w:ind w:firstLine="480"/>
        <w:rPr>
          <w:rFonts w:hint="default" w:ascii="宋体" w:hAnsi="宋体" w:eastAsia="宋体" w:cs="宋体"/>
          <w:color w:val="auto"/>
          <w:sz w:val="24"/>
          <w:lang w:val="en-US" w:eastAsia="zh-CN"/>
        </w:rPr>
      </w:pPr>
      <w:r>
        <w:rPr>
          <w:rFonts w:hint="eastAsia" w:ascii="宋体" w:hAnsi="宋体" w:cs="宋体"/>
          <w:color w:val="auto"/>
          <w:sz w:val="24"/>
          <w:lang w:val="en-US" w:eastAsia="zh-CN"/>
        </w:rPr>
        <w:t>3、针对未及时邮寄到达试卷，学院启用PDF版本电子档备用卷，考点负责按需影印；</w:t>
      </w:r>
    </w:p>
    <w:p>
      <w:pPr>
        <w:pStyle w:val="18"/>
        <w:spacing w:line="400" w:lineRule="exact"/>
        <w:ind w:firstLine="480"/>
        <w:rPr>
          <w:rFonts w:asci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、其他处理方案。</w:t>
      </w:r>
    </w:p>
    <w:p>
      <w:pPr>
        <w:pStyle w:val="18"/>
        <w:spacing w:line="400" w:lineRule="exact"/>
        <w:ind w:firstLine="480"/>
        <w:rPr>
          <w:rFonts w:ascii="宋体" w:cs="宋体"/>
          <w:color w:val="auto"/>
          <w:sz w:val="24"/>
        </w:rPr>
      </w:pPr>
    </w:p>
    <w:p>
      <w:pPr>
        <w:spacing w:line="400" w:lineRule="exact"/>
        <w:jc w:val="center"/>
        <w:rPr>
          <w:rFonts w:ascii="宋体"/>
          <w:b/>
          <w:color w:val="auto"/>
          <w:sz w:val="24"/>
        </w:rPr>
      </w:pPr>
      <w:r>
        <w:rPr>
          <w:rFonts w:hint="eastAsia" w:ascii="宋体" w:hAnsi="宋体"/>
          <w:b/>
          <w:color w:val="auto"/>
          <w:sz w:val="24"/>
        </w:rPr>
        <w:t>第五章</w:t>
      </w:r>
      <w:r>
        <w:rPr>
          <w:rFonts w:ascii="宋体" w:hAnsi="宋体"/>
          <w:b/>
          <w:color w:val="auto"/>
          <w:sz w:val="24"/>
        </w:rPr>
        <w:t xml:space="preserve"> </w:t>
      </w:r>
      <w:r>
        <w:rPr>
          <w:rFonts w:hint="eastAsia" w:ascii="宋体" w:hAnsi="宋体"/>
          <w:b/>
          <w:color w:val="auto"/>
          <w:sz w:val="24"/>
        </w:rPr>
        <w:t>一般事件应急预案处理</w:t>
      </w:r>
    </w:p>
    <w:p>
      <w:pPr>
        <w:tabs>
          <w:tab w:val="left" w:pos="1420"/>
        </w:tabs>
        <w:spacing w:line="400" w:lineRule="exact"/>
        <w:ind w:firstLine="482" w:firstLineChars="200"/>
        <w:rPr>
          <w:rFonts w:ascii="宋体"/>
          <w:color w:val="auto"/>
          <w:sz w:val="24"/>
        </w:rPr>
      </w:pPr>
      <w:r>
        <w:rPr>
          <w:rFonts w:hint="eastAsia" w:ascii="宋体" w:hAnsi="宋体"/>
          <w:b/>
          <w:color w:val="auto"/>
          <w:sz w:val="24"/>
        </w:rPr>
        <w:t>第六条</w:t>
      </w:r>
      <w:r>
        <w:rPr>
          <w:rFonts w:ascii="宋体" w:hAnsi="宋体"/>
          <w:b/>
          <w:color w:val="auto"/>
          <w:sz w:val="24"/>
        </w:rPr>
        <w:t xml:space="preserve"> </w:t>
      </w:r>
      <w:r>
        <w:rPr>
          <w:rFonts w:hint="eastAsia" w:ascii="宋体" w:hAnsi="宋体"/>
          <w:color w:val="auto"/>
          <w:sz w:val="24"/>
        </w:rPr>
        <w:t>发生一般事件时，考点应第一时间向学院教学部报告，教学部向学院分管领导汇报并通知考点采取相应措施给予处理。</w:t>
      </w:r>
    </w:p>
    <w:p>
      <w:pPr>
        <w:tabs>
          <w:tab w:val="left" w:pos="4080"/>
          <w:tab w:val="left" w:pos="4800"/>
        </w:tabs>
        <w:spacing w:line="400" w:lineRule="exact"/>
        <w:ind w:firstLine="482" w:firstLineChars="200"/>
        <w:rPr>
          <w:rFonts w:ascii="宋体"/>
          <w:color w:val="auto"/>
          <w:sz w:val="24"/>
        </w:rPr>
      </w:pPr>
      <w:r>
        <w:rPr>
          <w:rFonts w:hint="eastAsia" w:ascii="宋体" w:hAnsi="宋体"/>
          <w:b/>
          <w:color w:val="auto"/>
          <w:sz w:val="24"/>
        </w:rPr>
        <w:t>第七条</w:t>
      </w:r>
      <w:r>
        <w:rPr>
          <w:rFonts w:ascii="宋体" w:hAnsi="宋体"/>
          <w:b/>
          <w:color w:val="auto"/>
          <w:sz w:val="24"/>
        </w:rPr>
        <w:t xml:space="preserve"> </w:t>
      </w:r>
      <w:r>
        <w:rPr>
          <w:rFonts w:hint="eastAsia" w:ascii="宋体" w:hAnsi="宋体"/>
          <w:color w:val="auto"/>
          <w:sz w:val="24"/>
        </w:rPr>
        <w:t>试卷启封前发现试卷袋口或密封条有异常现象。暂停拆封，立即报告考点主考。主考与该考场监考员共同将异常情况如实记录在案，监考员继续启封分发试卷，主考应立即报告学院教学部并查明原因。</w:t>
      </w:r>
    </w:p>
    <w:p>
      <w:pPr>
        <w:tabs>
          <w:tab w:val="left" w:pos="4080"/>
          <w:tab w:val="left" w:pos="4800"/>
        </w:tabs>
        <w:spacing w:line="400" w:lineRule="exact"/>
        <w:ind w:firstLine="482" w:firstLineChars="200"/>
        <w:rPr>
          <w:rFonts w:ascii="宋体"/>
          <w:color w:val="auto"/>
          <w:sz w:val="24"/>
        </w:rPr>
      </w:pPr>
      <w:r>
        <w:rPr>
          <w:rFonts w:hint="eastAsia" w:ascii="宋体" w:hAnsi="宋体"/>
          <w:b/>
          <w:color w:val="auto"/>
          <w:sz w:val="24"/>
        </w:rPr>
        <w:t>第八条</w:t>
      </w:r>
      <w:r>
        <w:rPr>
          <w:rFonts w:ascii="宋体" w:hAnsi="宋体"/>
          <w:color w:val="auto"/>
          <w:sz w:val="24"/>
        </w:rPr>
        <w:t xml:space="preserve"> </w:t>
      </w:r>
      <w:r>
        <w:rPr>
          <w:rFonts w:hint="eastAsia" w:ascii="宋体" w:hAnsi="宋体"/>
          <w:color w:val="auto"/>
          <w:sz w:val="24"/>
        </w:rPr>
        <w:t>试卷启封时发现内装试卷与所考科目不符，或发现部分试卷错装，立即装回试卷袋内。马上报考点主考，安排考生在考场等候。监考和考生均不得离开考场。主考立即上报学院教学部，根据学院教学部指示组织好该科目的考试。同时将错装试卷密封收回保密室</w:t>
      </w:r>
      <w:r>
        <w:rPr>
          <w:rFonts w:ascii="宋体" w:hAnsi="宋体"/>
          <w:color w:val="auto"/>
          <w:sz w:val="24"/>
        </w:rPr>
        <w:t>;</w:t>
      </w:r>
      <w:r>
        <w:rPr>
          <w:rFonts w:hint="eastAsia" w:ascii="宋体" w:hAnsi="宋体"/>
          <w:color w:val="auto"/>
          <w:sz w:val="24"/>
        </w:rPr>
        <w:t>为此延误考生考试时间的应按时补足。</w:t>
      </w:r>
    </w:p>
    <w:p>
      <w:pPr>
        <w:tabs>
          <w:tab w:val="left" w:pos="1660"/>
        </w:tabs>
        <w:spacing w:line="400" w:lineRule="exact"/>
        <w:ind w:firstLine="482" w:firstLineChars="200"/>
        <w:rPr>
          <w:rFonts w:ascii="宋体"/>
          <w:color w:val="auto"/>
          <w:sz w:val="24"/>
        </w:rPr>
      </w:pPr>
      <w:r>
        <w:rPr>
          <w:rFonts w:hint="eastAsia" w:ascii="宋体" w:hAnsi="宋体"/>
          <w:b/>
          <w:color w:val="auto"/>
          <w:sz w:val="24"/>
        </w:rPr>
        <w:t>第九条</w:t>
      </w:r>
      <w:r>
        <w:rPr>
          <w:rFonts w:ascii="宋体" w:hAnsi="宋体" w:cs="宋体"/>
          <w:color w:val="auto"/>
          <w:sz w:val="24"/>
        </w:rPr>
        <w:t xml:space="preserve"> </w:t>
      </w:r>
      <w:r>
        <w:rPr>
          <w:rFonts w:hint="eastAsia" w:ascii="宋体" w:hAnsi="宋体" w:cs="宋体"/>
          <w:color w:val="auto"/>
          <w:sz w:val="24"/>
        </w:rPr>
        <w:t>试卷、答题卡数量缺少，类型不符；试卷破损，漏装；试卷印刷不清或有错误；学生笔误，作答错误，影响阅卷。</w:t>
      </w:r>
    </w:p>
    <w:p>
      <w:pPr>
        <w:spacing w:line="400" w:lineRule="exact"/>
        <w:ind w:firstLine="480" w:firstLineChars="200"/>
        <w:rPr>
          <w:rFonts w:ascii="宋体" w:cs="宋体"/>
          <w:color w:val="auto"/>
          <w:sz w:val="24"/>
        </w:rPr>
      </w:pPr>
      <w:r>
        <w:rPr>
          <w:rFonts w:hint="eastAsia" w:ascii="宋体" w:hAnsi="宋体" w:cs="宋体"/>
          <w:color w:val="auto"/>
          <w:sz w:val="24"/>
        </w:rPr>
        <w:t>（一）试卷数量缺少、破损、漏装，由主考报告学院教学部，经学院教学部核实后，在主考监督下，主考和监考</w:t>
      </w:r>
      <w:r>
        <w:rPr>
          <w:rFonts w:ascii="宋体" w:hAnsi="宋体" w:cs="Arial"/>
          <w:color w:val="auto"/>
          <w:sz w:val="24"/>
        </w:rPr>
        <w:t xml:space="preserve"> 2 </w:t>
      </w:r>
      <w:r>
        <w:rPr>
          <w:rFonts w:hint="eastAsia" w:ascii="宋体" w:hAnsi="宋体" w:cs="宋体"/>
          <w:color w:val="auto"/>
          <w:sz w:val="24"/>
        </w:rPr>
        <w:t>人同时在场，对备用卷按数量复印后，发给考生答题。无备用卷，由学院教学部发该课程考试电子档至考点邮箱，在主考监督下，主考和监考</w:t>
      </w:r>
      <w:r>
        <w:rPr>
          <w:rFonts w:ascii="宋体" w:hAnsi="宋体" w:cs="Arial"/>
          <w:color w:val="auto"/>
          <w:sz w:val="24"/>
        </w:rPr>
        <w:t xml:space="preserve"> 2 </w:t>
      </w:r>
      <w:r>
        <w:rPr>
          <w:rFonts w:hint="eastAsia" w:ascii="宋体" w:hAnsi="宋体" w:cs="宋体"/>
          <w:color w:val="auto"/>
          <w:sz w:val="24"/>
        </w:rPr>
        <w:t>人同时在场，根据数量进行打印。</w:t>
      </w:r>
    </w:p>
    <w:p>
      <w:pPr>
        <w:spacing w:line="400" w:lineRule="exact"/>
        <w:ind w:firstLine="480" w:firstLineChars="200"/>
        <w:rPr>
          <w:rFonts w:ascii="宋体" w:cs="宋体"/>
          <w:color w:val="auto"/>
          <w:sz w:val="24"/>
        </w:rPr>
      </w:pPr>
      <w:r>
        <w:rPr>
          <w:rFonts w:hint="eastAsia" w:ascii="宋体" w:hAnsi="宋体" w:cs="宋体"/>
          <w:color w:val="auto"/>
          <w:sz w:val="24"/>
        </w:rPr>
        <w:t>（二）答题卡数量缺少、破损、漏装，由主考报告学院教学部，经学院教学部核实后，按需使用备用答题卡。</w:t>
      </w:r>
    </w:p>
    <w:p>
      <w:pPr>
        <w:spacing w:line="400" w:lineRule="exact"/>
        <w:ind w:firstLine="480" w:firstLineChars="200"/>
        <w:rPr>
          <w:rFonts w:ascii="宋体" w:cs="宋体"/>
          <w:color w:val="auto"/>
          <w:sz w:val="24"/>
        </w:rPr>
      </w:pPr>
      <w:r>
        <w:rPr>
          <w:rFonts w:hint="eastAsia" w:ascii="宋体" w:hAnsi="宋体" w:cs="宋体"/>
          <w:color w:val="auto"/>
          <w:sz w:val="24"/>
        </w:rPr>
        <w:t>（三）使用复印试卷、启用备用试卷答题卡的程序</w:t>
      </w:r>
    </w:p>
    <w:p>
      <w:pPr>
        <w:spacing w:line="400" w:lineRule="exact"/>
        <w:ind w:firstLine="480" w:firstLineChars="200"/>
        <w:rPr>
          <w:rFonts w:ascii="宋体"/>
          <w:color w:val="auto"/>
          <w:sz w:val="24"/>
        </w:rPr>
      </w:pPr>
      <w:r>
        <w:rPr>
          <w:rFonts w:ascii="宋体" w:hAnsi="宋体" w:cs="宋体"/>
          <w:color w:val="auto"/>
          <w:sz w:val="24"/>
        </w:rPr>
        <w:t>1</w:t>
      </w:r>
      <w:r>
        <w:rPr>
          <w:rFonts w:hint="eastAsia" w:ascii="宋体" w:hAnsi="宋体" w:cs="宋体"/>
          <w:color w:val="auto"/>
          <w:sz w:val="24"/>
        </w:rPr>
        <w:t>、严禁私自复印考试课程答题卡、备用答题卡。</w:t>
      </w:r>
    </w:p>
    <w:p>
      <w:pPr>
        <w:adjustRightInd w:val="0"/>
        <w:snapToGrid w:val="0"/>
        <w:spacing w:line="400" w:lineRule="exact"/>
        <w:ind w:firstLine="480" w:firstLineChars="200"/>
        <w:rPr>
          <w:rFonts w:ascii="宋体" w:cs="宋体"/>
          <w:color w:val="auto"/>
          <w:sz w:val="24"/>
        </w:rPr>
      </w:pPr>
      <w:r>
        <w:rPr>
          <w:rFonts w:ascii="宋体" w:hAnsi="宋体" w:cs="Arial"/>
          <w:color w:val="auto"/>
          <w:sz w:val="24"/>
        </w:rPr>
        <w:t>2</w:t>
      </w:r>
      <w:r>
        <w:rPr>
          <w:rFonts w:hint="eastAsia" w:ascii="宋体" w:hAnsi="宋体" w:cs="Arial"/>
          <w:color w:val="auto"/>
          <w:sz w:val="24"/>
        </w:rPr>
        <w:t>、</w:t>
      </w:r>
      <w:r>
        <w:rPr>
          <w:rFonts w:hint="eastAsia" w:ascii="宋体" w:hAnsi="宋体" w:cs="宋体"/>
          <w:color w:val="auto"/>
          <w:sz w:val="24"/>
        </w:rPr>
        <w:t>由监考报主考需使用试卷、备用答题卡的原因和数量。</w:t>
      </w:r>
    </w:p>
    <w:p>
      <w:pPr>
        <w:adjustRightInd w:val="0"/>
        <w:snapToGrid w:val="0"/>
        <w:spacing w:line="400" w:lineRule="exact"/>
        <w:ind w:firstLine="480" w:firstLineChars="200"/>
        <w:rPr>
          <w:rFonts w:ascii="宋体" w:cs="宋体"/>
          <w:color w:val="auto"/>
          <w:sz w:val="24"/>
        </w:rPr>
      </w:pPr>
      <w:r>
        <w:rPr>
          <w:rFonts w:ascii="宋体" w:hAnsi="宋体" w:cs="Arial"/>
          <w:color w:val="auto"/>
          <w:sz w:val="24"/>
        </w:rPr>
        <w:t>3</w:t>
      </w:r>
      <w:r>
        <w:rPr>
          <w:rFonts w:hint="eastAsia" w:ascii="宋体" w:hAnsi="宋体" w:cs="Arial"/>
          <w:color w:val="auto"/>
          <w:sz w:val="24"/>
        </w:rPr>
        <w:t>、</w:t>
      </w:r>
      <w:r>
        <w:rPr>
          <w:rFonts w:hint="eastAsia" w:ascii="宋体" w:hAnsi="宋体" w:cs="宋体"/>
          <w:color w:val="auto"/>
          <w:sz w:val="24"/>
        </w:rPr>
        <w:t>主考经核实后，报学院教学部同意后，方可以打印课程考试试卷、使用备用答题卡。</w:t>
      </w:r>
    </w:p>
    <w:p>
      <w:pPr>
        <w:spacing w:line="400" w:lineRule="exact"/>
        <w:ind w:firstLine="480" w:firstLineChars="200"/>
        <w:rPr>
          <w:rFonts w:ascii="宋体"/>
          <w:color w:val="auto"/>
          <w:sz w:val="24"/>
        </w:rPr>
      </w:pPr>
      <w:r>
        <w:rPr>
          <w:rFonts w:ascii="宋体" w:hAnsi="宋体" w:cs="Arial"/>
          <w:color w:val="auto"/>
          <w:sz w:val="24"/>
        </w:rPr>
        <w:t>4</w:t>
      </w:r>
      <w:r>
        <w:rPr>
          <w:rFonts w:hint="eastAsia" w:ascii="宋体" w:hAnsi="宋体" w:cs="宋体"/>
          <w:color w:val="auto"/>
          <w:sz w:val="24"/>
        </w:rPr>
        <w:t>、作废的试卷、答题卡应注明</w:t>
      </w:r>
      <w:r>
        <w:rPr>
          <w:rFonts w:hint="eastAsia" w:ascii="宋体" w:cs="Arial"/>
          <w:color w:val="auto"/>
          <w:sz w:val="24"/>
        </w:rPr>
        <w:t>“</w:t>
      </w:r>
      <w:r>
        <w:rPr>
          <w:rFonts w:hint="eastAsia" w:ascii="宋体" w:hAnsi="宋体" w:cs="宋体"/>
          <w:color w:val="auto"/>
          <w:sz w:val="24"/>
        </w:rPr>
        <w:t>作废</w:t>
      </w:r>
      <w:r>
        <w:rPr>
          <w:rFonts w:hint="eastAsia" w:ascii="宋体" w:cs="Arial"/>
          <w:color w:val="auto"/>
          <w:sz w:val="24"/>
        </w:rPr>
        <w:t>”</w:t>
      </w:r>
      <w:r>
        <w:rPr>
          <w:rFonts w:hint="eastAsia" w:ascii="宋体" w:hAnsi="宋体" w:cs="宋体"/>
          <w:color w:val="auto"/>
          <w:sz w:val="24"/>
        </w:rPr>
        <w:t>字样，放入备用答题卡卷袋内。主考应在备用答题卡试卷袋上写明使用试卷、备用答题卡卷原因及考试科目类型。</w:t>
      </w:r>
    </w:p>
    <w:p>
      <w:pPr>
        <w:adjustRightInd w:val="0"/>
        <w:snapToGrid w:val="0"/>
        <w:spacing w:line="400" w:lineRule="exact"/>
        <w:ind w:firstLine="480" w:firstLineChars="200"/>
        <w:rPr>
          <w:rFonts w:ascii="宋体" w:cs="宋体"/>
          <w:color w:val="auto"/>
          <w:sz w:val="24"/>
        </w:rPr>
      </w:pPr>
      <w:r>
        <w:rPr>
          <w:rFonts w:ascii="宋体" w:hAnsi="宋体" w:cs="Arial"/>
          <w:color w:val="auto"/>
          <w:sz w:val="24"/>
        </w:rPr>
        <w:t>5</w:t>
      </w:r>
      <w:r>
        <w:rPr>
          <w:rFonts w:hint="eastAsia" w:ascii="宋体" w:hAnsi="宋体" w:cs="Arial"/>
          <w:color w:val="auto"/>
          <w:sz w:val="24"/>
        </w:rPr>
        <w:t>、</w:t>
      </w:r>
      <w:r>
        <w:rPr>
          <w:rFonts w:hint="eastAsia" w:ascii="宋体" w:hAnsi="宋体" w:cs="宋体"/>
          <w:color w:val="auto"/>
          <w:sz w:val="24"/>
        </w:rPr>
        <w:t>监考应在《考场登记表》的</w:t>
      </w:r>
      <w:r>
        <w:rPr>
          <w:rFonts w:hint="eastAsia" w:ascii="宋体" w:cs="Arial"/>
          <w:color w:val="auto"/>
          <w:sz w:val="24"/>
        </w:rPr>
        <w:t>“</w:t>
      </w:r>
      <w:r>
        <w:rPr>
          <w:rFonts w:hint="eastAsia" w:ascii="宋体" w:hAnsi="宋体" w:cs="宋体"/>
          <w:color w:val="auto"/>
          <w:sz w:val="24"/>
        </w:rPr>
        <w:t>备注</w:t>
      </w:r>
      <w:r>
        <w:rPr>
          <w:rFonts w:hint="eastAsia" w:ascii="宋体" w:cs="Arial"/>
          <w:color w:val="auto"/>
          <w:sz w:val="24"/>
        </w:rPr>
        <w:t>”</w:t>
      </w:r>
      <w:r>
        <w:rPr>
          <w:rFonts w:hint="eastAsia" w:ascii="宋体" w:hAnsi="宋体" w:cs="宋体"/>
          <w:color w:val="auto"/>
          <w:sz w:val="24"/>
        </w:rPr>
        <w:t>栏内，记录备用卷使用的情况。</w:t>
      </w:r>
    </w:p>
    <w:p>
      <w:pPr>
        <w:adjustRightInd w:val="0"/>
        <w:snapToGrid w:val="0"/>
        <w:spacing w:line="400" w:lineRule="exact"/>
        <w:ind w:firstLine="482" w:firstLineChars="200"/>
        <w:rPr>
          <w:rFonts w:ascii="宋体"/>
          <w:color w:val="auto"/>
          <w:sz w:val="24"/>
        </w:rPr>
      </w:pPr>
      <w:r>
        <w:rPr>
          <w:rFonts w:hint="eastAsia" w:ascii="宋体" w:hAnsi="宋体"/>
          <w:b/>
          <w:color w:val="auto"/>
          <w:sz w:val="24"/>
        </w:rPr>
        <w:t>第十条</w:t>
      </w:r>
      <w:r>
        <w:rPr>
          <w:rFonts w:ascii="宋体" w:hAnsi="宋体"/>
          <w:color w:val="auto"/>
          <w:sz w:val="24"/>
        </w:rPr>
        <w:t xml:space="preserve"> </w:t>
      </w:r>
      <w:r>
        <w:rPr>
          <w:rFonts w:hint="eastAsia" w:ascii="宋体" w:hAnsi="宋体"/>
          <w:color w:val="auto"/>
          <w:sz w:val="24"/>
        </w:rPr>
        <w:t>考生反映试题错误且无勘误表，考生在答题时，对试题内容有疑问的一律按卷作答。属于特殊情况的，立即上报学院教学部。</w:t>
      </w:r>
    </w:p>
    <w:p>
      <w:pPr>
        <w:adjustRightInd w:val="0"/>
        <w:snapToGrid w:val="0"/>
        <w:spacing w:line="400" w:lineRule="exact"/>
        <w:ind w:firstLine="482" w:firstLineChars="200"/>
        <w:rPr>
          <w:rFonts w:ascii="宋体"/>
          <w:color w:val="auto"/>
          <w:sz w:val="24"/>
        </w:rPr>
      </w:pPr>
      <w:r>
        <w:rPr>
          <w:rFonts w:hint="eastAsia" w:ascii="宋体" w:hAnsi="宋体"/>
          <w:b/>
          <w:color w:val="auto"/>
          <w:sz w:val="24"/>
        </w:rPr>
        <w:t>第十一条</w:t>
      </w:r>
      <w:r>
        <w:rPr>
          <w:rFonts w:ascii="宋体" w:hAnsi="宋体"/>
          <w:color w:val="auto"/>
          <w:sz w:val="24"/>
        </w:rPr>
        <w:t xml:space="preserve"> </w:t>
      </w:r>
      <w:r>
        <w:rPr>
          <w:rFonts w:hint="eastAsia" w:ascii="宋体" w:hAnsi="宋体"/>
          <w:color w:val="auto"/>
          <w:sz w:val="24"/>
        </w:rPr>
        <w:t>发现个别考生抄袭、偷看、传递、夹带等舞弊行为，及时制止，收缴有关违纪材料，如实填写“福建师范大学网络与继续教育学院课程考试违规考生简况表”，并在答题卡卷的主观题目答题区明显区域标注“违规”字样，按《福建师范大学网络教育与函授教育考试违规作弊认定与处理办法》给予处理。</w:t>
      </w:r>
    </w:p>
    <w:p>
      <w:pPr>
        <w:adjustRightInd w:val="0"/>
        <w:snapToGrid w:val="0"/>
        <w:spacing w:line="400" w:lineRule="exact"/>
        <w:ind w:firstLine="482" w:firstLineChars="200"/>
        <w:rPr>
          <w:rFonts w:ascii="宋体"/>
          <w:color w:val="auto"/>
          <w:sz w:val="24"/>
        </w:rPr>
      </w:pPr>
      <w:r>
        <w:rPr>
          <w:rFonts w:hint="eastAsia" w:ascii="宋体" w:hAnsi="宋体"/>
          <w:b/>
          <w:color w:val="auto"/>
          <w:sz w:val="24"/>
        </w:rPr>
        <w:t>第十二条</w:t>
      </w:r>
      <w:r>
        <w:rPr>
          <w:rFonts w:ascii="宋体" w:hAnsi="宋体"/>
          <w:color w:val="auto"/>
          <w:sz w:val="24"/>
        </w:rPr>
        <w:t xml:space="preserve"> </w:t>
      </w:r>
      <w:r>
        <w:rPr>
          <w:rFonts w:hint="eastAsia" w:ascii="宋体" w:hAnsi="宋体"/>
          <w:color w:val="auto"/>
          <w:sz w:val="24"/>
        </w:rPr>
        <w:t>发生较大面积的违规舞弊事件监考老师应及时报告考点主考，同时组织力量制止，按《福建师范大学网络教育与函授教育考试违规作弊认定与处理办法》严肃查处，并第一时间向学院教学部报告。</w:t>
      </w:r>
    </w:p>
    <w:p>
      <w:pPr>
        <w:adjustRightInd w:val="0"/>
        <w:snapToGrid w:val="0"/>
        <w:spacing w:line="400" w:lineRule="exact"/>
        <w:ind w:firstLine="482" w:firstLineChars="200"/>
        <w:rPr>
          <w:rFonts w:ascii="宋体"/>
          <w:color w:val="auto"/>
          <w:sz w:val="24"/>
        </w:rPr>
      </w:pPr>
      <w:r>
        <w:rPr>
          <w:rFonts w:hint="eastAsia" w:ascii="宋体" w:hAnsi="宋体"/>
          <w:b/>
          <w:color w:val="auto"/>
          <w:sz w:val="24"/>
        </w:rPr>
        <w:t>第十三条</w:t>
      </w:r>
      <w:r>
        <w:rPr>
          <w:rFonts w:ascii="宋体" w:hAnsi="宋体"/>
          <w:color w:val="auto"/>
          <w:sz w:val="24"/>
        </w:rPr>
        <w:t xml:space="preserve"> </w:t>
      </w:r>
      <w:r>
        <w:rPr>
          <w:rFonts w:hint="eastAsia" w:ascii="宋体" w:hAnsi="宋体"/>
          <w:color w:val="auto"/>
          <w:sz w:val="24"/>
        </w:rPr>
        <w:t>考生发生晕场、疾病的情况，先报告主考。能坚持本场考试的，鼓励其坚持考试；难以坚持者，劝其退场治疗。</w:t>
      </w:r>
    </w:p>
    <w:p>
      <w:pPr>
        <w:spacing w:line="400" w:lineRule="exact"/>
        <w:ind w:firstLine="482" w:firstLineChars="200"/>
        <w:rPr>
          <w:rFonts w:ascii="宋体"/>
          <w:color w:val="auto"/>
          <w:sz w:val="24"/>
        </w:rPr>
      </w:pPr>
      <w:r>
        <w:rPr>
          <w:rFonts w:hint="eastAsia" w:ascii="宋体" w:hAnsi="宋体"/>
          <w:b/>
          <w:color w:val="auto"/>
          <w:sz w:val="24"/>
        </w:rPr>
        <w:t>第十四条</w:t>
      </w:r>
      <w:r>
        <w:rPr>
          <w:rFonts w:ascii="宋体" w:hAnsi="宋体"/>
          <w:color w:val="auto"/>
          <w:sz w:val="24"/>
        </w:rPr>
        <w:t xml:space="preserve"> </w:t>
      </w:r>
      <w:r>
        <w:rPr>
          <w:rFonts w:hint="eastAsia" w:ascii="宋体" w:hAnsi="宋体"/>
          <w:color w:val="auto"/>
          <w:sz w:val="24"/>
        </w:rPr>
        <w:t>考生在答卷上书写的姓名、准考证号、座位号与考生本人不符，及时予以纠正，不听劝阻者，待该科考试结束后，将其带到主考室进行处理。详细调查，核实情况。如系换卷、替考等违纪行为，按规定如实填写“福建师范大学网络与继续教育学院课程考试违规考生简况表”，并在答题卡卷的主观题答题区标注“违规”字样。</w:t>
      </w:r>
    </w:p>
    <w:p>
      <w:pPr>
        <w:adjustRightInd w:val="0"/>
        <w:snapToGrid w:val="0"/>
        <w:spacing w:line="400" w:lineRule="exact"/>
        <w:ind w:firstLine="482" w:firstLineChars="200"/>
        <w:rPr>
          <w:rFonts w:ascii="宋体"/>
          <w:color w:val="auto"/>
          <w:sz w:val="24"/>
        </w:rPr>
      </w:pPr>
      <w:r>
        <w:rPr>
          <w:rFonts w:hint="eastAsia" w:ascii="宋体" w:hAnsi="宋体"/>
          <w:b/>
          <w:color w:val="auto"/>
          <w:sz w:val="24"/>
        </w:rPr>
        <w:t>第十五条</w:t>
      </w:r>
      <w:r>
        <w:rPr>
          <w:rFonts w:ascii="宋体" w:hAnsi="宋体"/>
          <w:color w:val="auto"/>
          <w:sz w:val="24"/>
        </w:rPr>
        <w:t xml:space="preserve"> </w:t>
      </w:r>
      <w:r>
        <w:rPr>
          <w:rFonts w:hint="eastAsia" w:ascii="宋体" w:hAnsi="宋体"/>
          <w:color w:val="auto"/>
          <w:sz w:val="24"/>
        </w:rPr>
        <w:t>考生无意弄脏或损坏试卷，要求更换，监考老师应向主考申请使用备用答题卡卷，核实情况后，确系需要更换的给予更换，</w:t>
      </w:r>
      <w:r>
        <w:rPr>
          <w:rFonts w:hint="eastAsia" w:ascii="宋体" w:hAnsi="宋体" w:cs="宋体"/>
          <w:color w:val="auto"/>
          <w:sz w:val="24"/>
        </w:rPr>
        <w:t>并在答题卡袋上《考场登记表》的</w:t>
      </w:r>
      <w:r>
        <w:rPr>
          <w:rFonts w:hint="eastAsia" w:ascii="宋体" w:cs="Arial"/>
          <w:color w:val="auto"/>
          <w:sz w:val="24"/>
        </w:rPr>
        <w:t>“</w:t>
      </w:r>
      <w:r>
        <w:rPr>
          <w:rFonts w:hint="eastAsia" w:ascii="宋体" w:hAnsi="宋体" w:cs="宋体"/>
          <w:color w:val="auto"/>
          <w:sz w:val="24"/>
        </w:rPr>
        <w:t>备注</w:t>
      </w:r>
      <w:r>
        <w:rPr>
          <w:rFonts w:hint="eastAsia" w:ascii="宋体" w:cs="Arial"/>
          <w:color w:val="auto"/>
          <w:sz w:val="24"/>
        </w:rPr>
        <w:t>”</w:t>
      </w:r>
      <w:r>
        <w:rPr>
          <w:rFonts w:hint="eastAsia" w:ascii="宋体" w:hAnsi="宋体" w:cs="宋体"/>
          <w:color w:val="auto"/>
          <w:sz w:val="24"/>
        </w:rPr>
        <w:t>栏内，记录备用卷使用的情况。</w:t>
      </w:r>
    </w:p>
    <w:p>
      <w:pPr>
        <w:adjustRightInd w:val="0"/>
        <w:snapToGrid w:val="0"/>
        <w:spacing w:line="400" w:lineRule="exact"/>
        <w:ind w:firstLine="482" w:firstLineChars="200"/>
        <w:rPr>
          <w:rFonts w:ascii="宋体"/>
          <w:color w:val="auto"/>
          <w:sz w:val="24"/>
        </w:rPr>
      </w:pPr>
      <w:r>
        <w:rPr>
          <w:rFonts w:hint="eastAsia" w:ascii="宋体" w:hAnsi="宋体"/>
          <w:b/>
          <w:color w:val="auto"/>
          <w:sz w:val="24"/>
        </w:rPr>
        <w:t>第十六条</w:t>
      </w:r>
      <w:r>
        <w:rPr>
          <w:rFonts w:ascii="宋体" w:hAnsi="宋体"/>
          <w:color w:val="auto"/>
          <w:sz w:val="24"/>
        </w:rPr>
        <w:t xml:space="preserve"> </w:t>
      </w:r>
      <w:r>
        <w:rPr>
          <w:rFonts w:hint="eastAsia" w:ascii="宋体" w:hAnsi="宋体"/>
          <w:color w:val="auto"/>
          <w:sz w:val="24"/>
        </w:rPr>
        <w:t>考生带走试卷、答题卡卷，未出考场的立即收回</w:t>
      </w:r>
      <w:r>
        <w:rPr>
          <w:rFonts w:ascii="宋体" w:hAnsi="宋体"/>
          <w:color w:val="auto"/>
          <w:sz w:val="24"/>
        </w:rPr>
        <w:t>;</w:t>
      </w:r>
      <w:r>
        <w:rPr>
          <w:rFonts w:hint="eastAsia" w:ascii="宋体" w:hAnsi="宋体"/>
          <w:color w:val="auto"/>
          <w:sz w:val="24"/>
        </w:rPr>
        <w:t>已离开考场的，立即报告主考，</w:t>
      </w:r>
      <w:r>
        <w:rPr>
          <w:rFonts w:hint="eastAsia" w:ascii="宋体" w:hAnsi="宋体"/>
          <w:b/>
          <w:color w:val="auto"/>
          <w:sz w:val="24"/>
        </w:rPr>
        <w:t>必须</w:t>
      </w:r>
      <w:r>
        <w:rPr>
          <w:rFonts w:hint="eastAsia" w:ascii="宋体" w:hAnsi="宋体"/>
          <w:color w:val="auto"/>
          <w:sz w:val="24"/>
        </w:rPr>
        <w:t>追回带走的试卷、答卷、并做好记录按《福建师范大学网络教育与函授教育考试违规作弊认定与处理办法》给予处理。</w:t>
      </w:r>
    </w:p>
    <w:p>
      <w:pPr>
        <w:adjustRightInd w:val="0"/>
        <w:snapToGrid w:val="0"/>
        <w:spacing w:line="400" w:lineRule="exact"/>
        <w:ind w:firstLine="480" w:firstLineChars="200"/>
        <w:rPr>
          <w:rFonts w:ascii="宋体"/>
          <w:color w:val="auto"/>
          <w:sz w:val="24"/>
        </w:rPr>
      </w:pPr>
    </w:p>
    <w:p>
      <w:pPr>
        <w:tabs>
          <w:tab w:val="left" w:pos="4050"/>
          <w:tab w:val="left" w:pos="4080"/>
          <w:tab w:val="left" w:pos="4800"/>
        </w:tabs>
        <w:spacing w:line="400" w:lineRule="exact"/>
        <w:jc w:val="center"/>
        <w:rPr>
          <w:rFonts w:ascii="宋体"/>
          <w:color w:val="auto"/>
          <w:sz w:val="24"/>
        </w:rPr>
      </w:pPr>
      <w:r>
        <w:rPr>
          <w:rFonts w:hint="eastAsia" w:ascii="宋体" w:hAnsi="宋体" w:cs="宋体"/>
          <w:b/>
          <w:bCs/>
          <w:color w:val="auto"/>
          <w:sz w:val="24"/>
        </w:rPr>
        <w:t>第六章</w:t>
      </w:r>
      <w:r>
        <w:rPr>
          <w:rFonts w:ascii="宋体" w:hAnsi="宋体" w:cs="宋体"/>
          <w:b/>
          <w:bCs/>
          <w:color w:val="auto"/>
          <w:sz w:val="24"/>
        </w:rPr>
        <w:t xml:space="preserve">  </w:t>
      </w:r>
      <w:r>
        <w:rPr>
          <w:rFonts w:hint="eastAsia" w:ascii="宋体" w:hAnsi="宋体" w:cs="宋体"/>
          <w:b/>
          <w:bCs/>
          <w:color w:val="auto"/>
          <w:sz w:val="24"/>
        </w:rPr>
        <w:t>附则</w:t>
      </w:r>
    </w:p>
    <w:p>
      <w:pPr>
        <w:spacing w:line="400" w:lineRule="exact"/>
        <w:ind w:firstLine="482" w:firstLineChars="200"/>
        <w:rPr>
          <w:rFonts w:ascii="宋体"/>
          <w:color w:val="auto"/>
          <w:sz w:val="24"/>
        </w:rPr>
      </w:pPr>
      <w:r>
        <w:rPr>
          <w:rFonts w:hint="eastAsia" w:ascii="宋体" w:hAnsi="宋体" w:cs="宋体"/>
          <w:b/>
          <w:bCs/>
          <w:color w:val="auto"/>
          <w:sz w:val="24"/>
        </w:rPr>
        <w:t>第十七条</w:t>
      </w:r>
      <w:r>
        <w:rPr>
          <w:rFonts w:ascii="宋体" w:hAnsi="宋体"/>
          <w:color w:val="auto"/>
          <w:sz w:val="24"/>
        </w:rPr>
        <w:t xml:space="preserve"> </w:t>
      </w:r>
      <w:r>
        <w:rPr>
          <w:rFonts w:hint="eastAsia" w:ascii="宋体" w:hAnsi="宋体" w:cs="宋体"/>
          <w:color w:val="auto"/>
          <w:sz w:val="24"/>
        </w:rPr>
        <w:t>本预案自公布之日起执行。本预案的最终解释权归福建师范大学网络与继续教育学院</w:t>
      </w:r>
      <w:r>
        <w:rPr>
          <w:rFonts w:hint="eastAsia" w:ascii="宋体" w:hAnsi="宋体"/>
          <w:color w:val="auto"/>
          <w:sz w:val="24"/>
        </w:rPr>
        <w:t>。</w:t>
      </w:r>
    </w:p>
    <w:p>
      <w:pPr>
        <w:spacing w:line="400" w:lineRule="exact"/>
        <w:ind w:firstLine="4680" w:firstLineChars="1950"/>
        <w:rPr>
          <w:rFonts w:ascii="宋体"/>
          <w:color w:val="auto"/>
          <w:sz w:val="24"/>
        </w:rPr>
      </w:pPr>
    </w:p>
    <w:p>
      <w:pPr>
        <w:spacing w:line="400" w:lineRule="exact"/>
        <w:ind w:firstLine="4680" w:firstLineChars="1950"/>
        <w:rPr>
          <w:rFonts w:ascii="宋体"/>
          <w:color w:val="auto"/>
          <w:sz w:val="24"/>
        </w:rPr>
      </w:pPr>
      <w:r>
        <w:rPr>
          <w:rFonts w:hint="eastAsia" w:ascii="宋体" w:hAnsi="宋体"/>
          <w:color w:val="auto"/>
          <w:sz w:val="24"/>
        </w:rPr>
        <w:t>福建师范大学网络与继续教育学院</w:t>
      </w:r>
    </w:p>
    <w:p>
      <w:pPr>
        <w:spacing w:line="400" w:lineRule="exact"/>
        <w:ind w:right="720" w:firstLine="480" w:firstLineChars="200"/>
        <w:jc w:val="center"/>
        <w:rPr>
          <w:rFonts w:ascii="宋体"/>
          <w:color w:val="auto"/>
          <w:sz w:val="24"/>
        </w:rPr>
      </w:pPr>
      <w:r>
        <w:rPr>
          <w:rFonts w:ascii="宋体" w:hAnsi="宋体" w:cs="宋体"/>
          <w:color w:val="auto"/>
          <w:sz w:val="24"/>
        </w:rPr>
        <w:t xml:space="preserve">                                          2018</w:t>
      </w:r>
      <w:r>
        <w:rPr>
          <w:rFonts w:hint="eastAsia" w:ascii="宋体" w:hAnsi="宋体" w:cs="宋体"/>
          <w:color w:val="auto"/>
          <w:sz w:val="24"/>
        </w:rPr>
        <w:t>年</w:t>
      </w:r>
      <w:bookmarkStart w:id="0" w:name="page19"/>
      <w:bookmarkEnd w:id="0"/>
      <w:r>
        <w:rPr>
          <w:rFonts w:ascii="宋体" w:hAnsi="宋体" w:cs="宋体"/>
          <w:color w:val="auto"/>
          <w:sz w:val="24"/>
        </w:rPr>
        <w:t>7</w:t>
      </w:r>
      <w:r>
        <w:rPr>
          <w:rFonts w:hint="eastAsia" w:ascii="宋体" w:hAnsi="宋体" w:cs="宋体"/>
          <w:color w:val="auto"/>
          <w:sz w:val="24"/>
        </w:rPr>
        <w:t>月</w:t>
      </w:r>
      <w:r>
        <w:rPr>
          <w:rFonts w:ascii="宋体" w:hAnsi="宋体" w:cs="宋体"/>
          <w:color w:val="auto"/>
          <w:sz w:val="24"/>
        </w:rPr>
        <w:t>5</w:t>
      </w:r>
      <w:r>
        <w:rPr>
          <w:rFonts w:hint="eastAsia" w:ascii="宋体" w:hAnsi="宋体" w:cs="宋体"/>
          <w:color w:val="auto"/>
          <w:sz w:val="24"/>
        </w:rPr>
        <w:t>日</w:t>
      </w:r>
    </w:p>
    <w:p>
      <w:pPr>
        <w:pStyle w:val="17"/>
        <w:spacing w:line="380" w:lineRule="exact"/>
        <w:rPr>
          <w:rFonts w:ascii="宋体"/>
          <w:color w:val="auto"/>
          <w:sz w:val="24"/>
          <w:szCs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spacing w:beforeLines="100" w:afterLines="100" w:line="400" w:lineRule="exact"/>
        <w:jc w:val="left"/>
        <w:rPr>
          <w:rFonts w:hint="eastAsia" w:ascii="宋体" w:hAnsi="宋体"/>
          <w:color w:val="auto"/>
          <w:sz w:val="24"/>
        </w:rPr>
      </w:pPr>
    </w:p>
    <w:p>
      <w:pPr>
        <w:jc w:val="left"/>
        <w:rPr>
          <w:rFonts w:ascii="宋体"/>
          <w:color w:val="auto"/>
          <w:sz w:val="24"/>
        </w:rPr>
      </w:pPr>
      <w:r>
        <w:rPr>
          <w:rFonts w:hint="eastAsia" w:asciiTheme="minorEastAsia" w:hAnsiTheme="minorEastAsia" w:eastAsiaTheme="minorEastAsia"/>
          <w:color w:val="auto"/>
          <w:sz w:val="24"/>
          <w:lang w:val="en-US" w:eastAsia="zh-CN"/>
        </w:rPr>
        <w:t>附件3：</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r>
        <w:rPr>
          <w:rFonts w:hint="eastAsia" w:ascii="宋体" w:hAnsi="宋体" w:eastAsia="宋体" w:cs="宋体"/>
          <w:b/>
          <w:color w:val="auto"/>
          <w:sz w:val="28"/>
          <w:szCs w:val="28"/>
        </w:rPr>
        <w:t>主考</w:t>
      </w:r>
      <w:r>
        <w:rPr>
          <w:rFonts w:hint="eastAsia" w:ascii="宋体" w:hAnsi="宋体" w:eastAsia="宋体" w:cs="宋体"/>
          <w:b/>
          <w:color w:val="auto"/>
          <w:sz w:val="28"/>
          <w:szCs w:val="28"/>
          <w:lang w:eastAsia="zh-CN"/>
        </w:rPr>
        <w:t>、副主考</w:t>
      </w:r>
      <w:r>
        <w:rPr>
          <w:rFonts w:hint="eastAsia" w:ascii="宋体" w:hAnsi="宋体" w:eastAsia="宋体" w:cs="宋体"/>
          <w:b/>
          <w:color w:val="auto"/>
          <w:sz w:val="28"/>
          <w:szCs w:val="28"/>
        </w:rPr>
        <w:t>岗位职责</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color w:val="auto"/>
          <w:sz w:val="24"/>
        </w:rPr>
      </w:pP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主考应负责本考点的全面工作，主持本考点的考试</w:t>
      </w:r>
      <w:r>
        <w:rPr>
          <w:rFonts w:hint="eastAsia" w:ascii="宋体" w:hAnsi="宋体" w:eastAsia="宋体" w:cs="宋体"/>
          <w:b w:val="0"/>
          <w:bCs w:val="0"/>
          <w:color w:val="auto"/>
          <w:sz w:val="24"/>
          <w:szCs w:val="24"/>
          <w:lang w:eastAsia="zh-CN"/>
        </w:rPr>
        <w:t>管理工作；副主考协助主考管理工作。</w:t>
      </w:r>
      <w:r>
        <w:rPr>
          <w:rFonts w:hint="eastAsia" w:ascii="宋体" w:hAnsi="宋体" w:eastAsia="宋体" w:cs="宋体"/>
          <w:b w:val="0"/>
          <w:bCs w:val="0"/>
          <w:color w:val="auto"/>
          <w:sz w:val="24"/>
          <w:szCs w:val="24"/>
        </w:rPr>
        <w:t xml:space="preserve">    </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负责选聘</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培训</w:t>
      </w:r>
      <w:r>
        <w:rPr>
          <w:rFonts w:hint="eastAsia" w:ascii="宋体" w:hAnsi="宋体" w:eastAsia="宋体" w:cs="宋体"/>
          <w:b w:val="0"/>
          <w:bCs w:val="0"/>
          <w:color w:val="auto"/>
          <w:sz w:val="24"/>
          <w:szCs w:val="24"/>
          <w:lang w:eastAsia="zh-CN"/>
        </w:rPr>
        <w:t>和管理</w:t>
      </w:r>
      <w:r>
        <w:rPr>
          <w:rFonts w:hint="eastAsia" w:ascii="宋体" w:hAnsi="宋体" w:eastAsia="宋体" w:cs="宋体"/>
          <w:b w:val="0"/>
          <w:bCs w:val="0"/>
          <w:color w:val="auto"/>
          <w:sz w:val="24"/>
          <w:szCs w:val="24"/>
        </w:rPr>
        <w:t>监考员及其他</w:t>
      </w:r>
      <w:r>
        <w:rPr>
          <w:rFonts w:hint="eastAsia" w:ascii="宋体" w:hAnsi="宋体" w:eastAsia="宋体" w:cs="宋体"/>
          <w:b w:val="0"/>
          <w:bCs w:val="0"/>
          <w:color w:val="auto"/>
          <w:sz w:val="24"/>
          <w:szCs w:val="24"/>
          <w:lang w:eastAsia="zh-CN"/>
        </w:rPr>
        <w:t>相关考试</w:t>
      </w:r>
      <w:r>
        <w:rPr>
          <w:rFonts w:hint="eastAsia" w:ascii="宋体" w:hAnsi="宋体" w:eastAsia="宋体" w:cs="宋体"/>
          <w:b w:val="0"/>
          <w:bCs w:val="0"/>
          <w:color w:val="auto"/>
          <w:sz w:val="24"/>
          <w:szCs w:val="24"/>
        </w:rPr>
        <w:t>工作人员。</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负责组织布置考点</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考场</w:t>
      </w:r>
      <w:r>
        <w:rPr>
          <w:rFonts w:hint="eastAsia" w:ascii="宋体" w:hAnsi="宋体" w:eastAsia="宋体" w:cs="宋体"/>
          <w:b w:val="0"/>
          <w:bCs w:val="0"/>
          <w:color w:val="auto"/>
          <w:sz w:val="24"/>
          <w:szCs w:val="24"/>
          <w:lang w:eastAsia="zh-CN"/>
        </w:rPr>
        <w:t>等各项</w:t>
      </w:r>
      <w:r>
        <w:rPr>
          <w:rFonts w:hint="eastAsia" w:ascii="宋体" w:hAnsi="宋体" w:eastAsia="宋体" w:cs="宋体"/>
          <w:b w:val="0"/>
          <w:bCs w:val="0"/>
          <w:color w:val="auto"/>
          <w:sz w:val="24"/>
          <w:szCs w:val="24"/>
        </w:rPr>
        <w:t>考前准备工作。</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i w:val="0"/>
          <w:caps w:val="0"/>
          <w:color w:val="auto"/>
          <w:spacing w:val="0"/>
          <w:sz w:val="24"/>
          <w:szCs w:val="24"/>
          <w:shd w:val="clear" w:color="auto" w:fill="FFFFFF"/>
          <w:lang w:eastAsia="zh-CN"/>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i w:val="0"/>
          <w:caps w:val="0"/>
          <w:color w:val="auto"/>
          <w:spacing w:val="0"/>
          <w:sz w:val="24"/>
          <w:szCs w:val="24"/>
          <w:shd w:val="clear" w:color="auto" w:fill="FFFFFF"/>
        </w:rPr>
        <w:t>掌握考试时间和关键设备管理，确保开考、终考时间准确</w:t>
      </w:r>
      <w:r>
        <w:rPr>
          <w:rFonts w:hint="eastAsia" w:ascii="宋体" w:hAnsi="宋体" w:eastAsia="宋体" w:cs="宋体"/>
          <w:b w:val="0"/>
          <w:bCs w:val="0"/>
          <w:i w:val="0"/>
          <w:caps w:val="0"/>
          <w:color w:val="auto"/>
          <w:spacing w:val="0"/>
          <w:sz w:val="24"/>
          <w:szCs w:val="24"/>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宋体" w:hAnsi="宋体" w:eastAsia="宋体" w:cs="宋体"/>
          <w:b w:val="0"/>
          <w:bCs w:val="0"/>
          <w:i w:val="0"/>
          <w:caps w:val="0"/>
          <w:color w:val="auto"/>
          <w:spacing w:val="0"/>
          <w:sz w:val="24"/>
          <w:szCs w:val="24"/>
          <w:shd w:val="clear" w:color="auto" w:fill="FFFFFF"/>
        </w:rPr>
      </w:pPr>
      <w:r>
        <w:rPr>
          <w:rFonts w:hint="eastAsia" w:ascii="宋体" w:hAnsi="宋体" w:eastAsia="宋体" w:cs="宋体"/>
          <w:b w:val="0"/>
          <w:bCs w:val="0"/>
          <w:i w:val="0"/>
          <w:caps w:val="0"/>
          <w:color w:val="auto"/>
          <w:spacing w:val="0"/>
          <w:sz w:val="24"/>
          <w:szCs w:val="24"/>
          <w:shd w:val="clear" w:color="auto" w:fill="FFFFFF"/>
          <w:lang w:val="en-US" w:eastAsia="zh-CN"/>
        </w:rPr>
        <w:t>5.</w:t>
      </w:r>
      <w:r>
        <w:rPr>
          <w:rFonts w:hint="eastAsia" w:ascii="宋体" w:hAnsi="宋体" w:eastAsia="宋体" w:cs="宋体"/>
          <w:b w:val="0"/>
          <w:bCs w:val="0"/>
          <w:i w:val="0"/>
          <w:caps w:val="0"/>
          <w:color w:val="auto"/>
          <w:spacing w:val="0"/>
          <w:sz w:val="24"/>
          <w:szCs w:val="24"/>
          <w:shd w:val="clear" w:color="auto" w:fill="FFFFFF"/>
        </w:rPr>
        <w:t>组织开展对考务工作人员、监考员和考生进行违禁物品检查工作和对考生的身份验证工作。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宋体" w:hAnsi="宋体" w:eastAsia="宋体" w:cs="宋体"/>
          <w:b w:val="0"/>
          <w:bCs w:val="0"/>
          <w:i w:val="0"/>
          <w:caps w:val="0"/>
          <w:color w:val="auto"/>
          <w:spacing w:val="0"/>
          <w:sz w:val="24"/>
          <w:szCs w:val="24"/>
        </w:rPr>
      </w:pPr>
      <w:r>
        <w:rPr>
          <w:rFonts w:hint="eastAsia" w:ascii="宋体" w:hAnsi="宋体" w:eastAsia="宋体" w:cs="宋体"/>
          <w:b w:val="0"/>
          <w:bCs w:val="0"/>
          <w:i w:val="0"/>
          <w:caps w:val="0"/>
          <w:color w:val="auto"/>
          <w:spacing w:val="0"/>
          <w:sz w:val="24"/>
          <w:szCs w:val="24"/>
          <w:shd w:val="clear" w:color="auto" w:fill="FFFFFF"/>
          <w:lang w:val="en-US" w:eastAsia="zh-CN"/>
        </w:rPr>
        <w:t>6.</w:t>
      </w:r>
      <w:r>
        <w:rPr>
          <w:rFonts w:hint="eastAsia" w:ascii="宋体" w:hAnsi="宋体" w:eastAsia="宋体" w:cs="宋体"/>
          <w:b w:val="0"/>
          <w:bCs w:val="0"/>
          <w:i w:val="0"/>
          <w:caps w:val="0"/>
          <w:color w:val="auto"/>
          <w:spacing w:val="0"/>
          <w:sz w:val="24"/>
          <w:szCs w:val="24"/>
          <w:shd w:val="clear" w:color="auto" w:fill="FFFFFF"/>
        </w:rPr>
        <w:t>向各考场监考员分发当科考试科目的试卷、答题卡、条形码、草稿纸和考试用品。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firstLine="0" w:firstLineChars="0"/>
        <w:jc w:val="left"/>
        <w:textAlignment w:val="auto"/>
        <w:rPr>
          <w:rFonts w:hint="eastAsia" w:ascii="宋体" w:hAnsi="宋体" w:eastAsia="宋体" w:cs="宋体"/>
          <w:b w:val="0"/>
          <w:bCs w:val="0"/>
          <w:i w:val="0"/>
          <w:caps w:val="0"/>
          <w:color w:val="auto"/>
          <w:spacing w:val="0"/>
          <w:sz w:val="24"/>
          <w:szCs w:val="24"/>
          <w:shd w:val="clear" w:color="auto" w:fill="FFFFFF"/>
        </w:rPr>
      </w:pPr>
      <w:r>
        <w:rPr>
          <w:rFonts w:hint="eastAsia" w:ascii="宋体" w:hAnsi="宋体" w:eastAsia="宋体" w:cs="宋体"/>
          <w:b w:val="0"/>
          <w:bCs w:val="0"/>
          <w:i w:val="0"/>
          <w:caps w:val="0"/>
          <w:color w:val="auto"/>
          <w:spacing w:val="0"/>
          <w:sz w:val="24"/>
          <w:szCs w:val="24"/>
          <w:shd w:val="clear" w:color="auto" w:fill="FFFFFF"/>
          <w:lang w:val="en-US" w:eastAsia="zh-CN"/>
        </w:rPr>
        <w:t>7.</w:t>
      </w:r>
      <w:r>
        <w:rPr>
          <w:rFonts w:hint="eastAsia" w:ascii="宋体" w:hAnsi="宋体" w:eastAsia="宋体" w:cs="宋体"/>
          <w:b w:val="0"/>
          <w:bCs w:val="0"/>
          <w:i w:val="0"/>
          <w:caps w:val="0"/>
          <w:color w:val="auto"/>
          <w:spacing w:val="0"/>
          <w:sz w:val="24"/>
          <w:szCs w:val="24"/>
          <w:shd w:val="clear" w:color="auto" w:fill="FFFFFF"/>
        </w:rPr>
        <w:t>安排专人督促考生在规定的时间内进入考场考试。</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caps w:val="0"/>
          <w:color w:val="auto"/>
          <w:spacing w:val="0"/>
          <w:sz w:val="24"/>
          <w:szCs w:val="24"/>
          <w:shd w:val="clear" w:color="auto" w:fill="FFFFFF"/>
          <w:lang w:val="en-US" w:eastAsia="zh-CN"/>
        </w:rPr>
        <w:t>8.</w:t>
      </w:r>
      <w:r>
        <w:rPr>
          <w:rFonts w:hint="eastAsia" w:ascii="宋体" w:hAnsi="宋体" w:eastAsia="宋体" w:cs="宋体"/>
          <w:b w:val="0"/>
          <w:bCs w:val="0"/>
          <w:color w:val="auto"/>
          <w:sz w:val="24"/>
          <w:szCs w:val="24"/>
        </w:rPr>
        <w:t>负责本考点备用试卷、余卷的管理。</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负责本考点考生违规行为的认定。</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负责本考点终止违规考生考试、工作人员继续参加考务工作及对突发事件的处理。</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11.巡考考场、检查考场考试情况以及监考人员的工作情况。</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12.</w:t>
      </w:r>
      <w:r>
        <w:rPr>
          <w:rFonts w:hint="eastAsia" w:ascii="宋体" w:hAnsi="宋体" w:eastAsia="宋体" w:cs="宋体"/>
          <w:b w:val="0"/>
          <w:bCs w:val="0"/>
          <w:color w:val="auto"/>
          <w:sz w:val="24"/>
          <w:szCs w:val="24"/>
        </w:rPr>
        <w:t>负责本考点答卷接收、回收和运送的组织工作。</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13.</w:t>
      </w:r>
      <w:r>
        <w:rPr>
          <w:rFonts w:hint="eastAsia" w:ascii="宋体" w:hAnsi="宋体" w:eastAsia="宋体" w:cs="宋体"/>
          <w:b w:val="0"/>
          <w:bCs w:val="0"/>
          <w:color w:val="auto"/>
          <w:sz w:val="24"/>
          <w:szCs w:val="24"/>
        </w:rPr>
        <w:t>负责组织好本考点的安全保卫工作。</w:t>
      </w:r>
    </w:p>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14.</w:t>
      </w:r>
      <w:r>
        <w:rPr>
          <w:rFonts w:hint="eastAsia" w:ascii="宋体" w:hAnsi="宋体" w:eastAsia="宋体" w:cs="宋体"/>
          <w:b w:val="0"/>
          <w:bCs w:val="0"/>
          <w:color w:val="auto"/>
          <w:sz w:val="24"/>
          <w:szCs w:val="24"/>
        </w:rPr>
        <w:t>负责本考点的考试情况</w:t>
      </w:r>
      <w:r>
        <w:rPr>
          <w:rFonts w:hint="eastAsia" w:ascii="宋体" w:hAnsi="宋体" w:eastAsia="宋体" w:cs="宋体"/>
          <w:b w:val="0"/>
          <w:bCs w:val="0"/>
          <w:color w:val="auto"/>
          <w:sz w:val="24"/>
          <w:szCs w:val="24"/>
          <w:lang w:eastAsia="zh-CN"/>
        </w:rPr>
        <w:t>总结、汇报</w:t>
      </w:r>
      <w:r>
        <w:rPr>
          <w:rFonts w:hint="eastAsia" w:ascii="宋体" w:hAnsi="宋体" w:eastAsia="宋体" w:cs="宋体"/>
          <w:b w:val="0"/>
          <w:bCs w:val="0"/>
          <w:color w:val="auto"/>
          <w:sz w:val="24"/>
          <w:szCs w:val="24"/>
        </w:rPr>
        <w:t>工作。</w:t>
      </w:r>
    </w:p>
    <w:p>
      <w:pPr>
        <w:spacing w:line="460" w:lineRule="exact"/>
        <w:ind w:firstLine="420" w:firstLineChars="200"/>
        <w:rPr>
          <w:rFonts w:ascii="宋体"/>
          <w:color w:val="auto"/>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考务人员职责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黑体" w:hAnsi="黑体" w:eastAsia="黑体" w:cs="黑体"/>
          <w:b/>
          <w:bCs/>
          <w:sz w:val="36"/>
          <w:szCs w:val="36"/>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组织实施考试过程中的考务工作。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安排考场，选调监考人员和工作人员。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配合主考、副主考对监考人员和工作人员进行培训，明确工作职责，掌握工作要点，规范操作要领，做好监考工作。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负责考生入场，考试开始，考试终了信号的发出。</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明确收发各类工作人员工作标志。</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检查考点考场考前布置工作。</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准备拆封试题、密封试卷所需用品、用具。</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接收、保管、分发、回收试卷、答题卡，严格履行交接手续。</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准备分发“考场记录”、备用试卷封面封条，分发收回草稿纸。</w:t>
      </w:r>
    </w:p>
    <w:p>
      <w:pPr>
        <w:keepNext w:val="0"/>
        <w:keepLines w:val="0"/>
        <w:pageBreakBefore w:val="0"/>
        <w:widowControl w:val="0"/>
        <w:numPr>
          <w:ilvl w:val="0"/>
          <w:numId w:val="1"/>
        </w:numPr>
        <w:tabs>
          <w:tab w:val="left" w:pos="420"/>
          <w:tab w:val="clear" w:pos="312"/>
        </w:tabs>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统计本考点缺考情况及违纪作弊情况，每日考试完毕，及时向主考汇报考试情况。</w:t>
      </w:r>
    </w:p>
    <w:p>
      <w:pPr>
        <w:keepNext w:val="0"/>
        <w:keepLines w:val="0"/>
        <w:pageBreakBefore w:val="0"/>
        <w:widowControl w:val="0"/>
        <w:numPr>
          <w:ilvl w:val="0"/>
          <w:numId w:val="1"/>
        </w:numPr>
        <w:tabs>
          <w:tab w:val="left" w:pos="420"/>
          <w:tab w:val="clear" w:pos="312"/>
        </w:tabs>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检查试卷排列顺序，负责试卷密封的检查验收。</w:t>
      </w:r>
    </w:p>
    <w:p>
      <w:pPr>
        <w:keepNext w:val="0"/>
        <w:keepLines w:val="0"/>
        <w:pageBreakBefore w:val="0"/>
        <w:widowControl w:val="0"/>
        <w:numPr>
          <w:ilvl w:val="0"/>
          <w:numId w:val="1"/>
        </w:numPr>
        <w:tabs>
          <w:tab w:val="left" w:pos="420"/>
          <w:tab w:val="clear" w:pos="312"/>
        </w:tabs>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根据主考、副主考要求处理或者参与处理发生的突发、偶发事件，并做出考试考务报告。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color w:val="auto"/>
          <w:sz w:val="36"/>
          <w:szCs w:val="36"/>
        </w:rPr>
      </w:pPr>
    </w:p>
    <w:p>
      <w:pPr>
        <w:spacing w:line="440" w:lineRule="exact"/>
        <w:jc w:val="center"/>
        <w:rPr>
          <w:rFonts w:ascii="宋体"/>
          <w:b/>
          <w:color w:val="auto"/>
          <w:sz w:val="28"/>
          <w:szCs w:val="28"/>
        </w:rPr>
      </w:pPr>
      <w:r>
        <w:rPr>
          <w:rFonts w:hint="eastAsia" w:ascii="宋体" w:hAnsi="宋体"/>
          <w:b/>
          <w:color w:val="auto"/>
          <w:sz w:val="28"/>
          <w:szCs w:val="28"/>
        </w:rPr>
        <w:t>监考人员职责</w:t>
      </w:r>
    </w:p>
    <w:p>
      <w:pPr>
        <w:spacing w:beforeLines="50" w:line="440" w:lineRule="exact"/>
        <w:ind w:firstLine="480" w:firstLineChars="200"/>
        <w:rPr>
          <w:rFonts w:ascii="宋体"/>
          <w:color w:val="auto"/>
          <w:sz w:val="24"/>
        </w:rPr>
      </w:pPr>
      <w:r>
        <w:rPr>
          <w:rFonts w:hint="eastAsia" w:ascii="宋体" w:hAnsi="宋体"/>
          <w:color w:val="auto"/>
          <w:sz w:val="24"/>
        </w:rPr>
        <w:t>一、监考人员考前必须参加培训工作，首先了解本次考试的要求，掌握所在考场的情况，按监考工作操作规程要求，认真作好考试前的检查准备工作。</w:t>
      </w:r>
    </w:p>
    <w:p>
      <w:pPr>
        <w:spacing w:line="440" w:lineRule="exact"/>
        <w:ind w:firstLine="480" w:firstLineChars="200"/>
        <w:rPr>
          <w:rFonts w:ascii="宋体"/>
          <w:color w:val="auto"/>
          <w:sz w:val="24"/>
        </w:rPr>
      </w:pPr>
      <w:r>
        <w:rPr>
          <w:rFonts w:hint="eastAsia" w:ascii="宋体" w:hAnsi="宋体"/>
          <w:color w:val="auto"/>
          <w:sz w:val="24"/>
        </w:rPr>
        <w:t>二、每考室两位监考人员同时到主考室领取试卷，在考试开始前</w:t>
      </w:r>
      <w:r>
        <w:rPr>
          <w:rFonts w:ascii="宋体" w:hAnsi="宋体"/>
          <w:color w:val="auto"/>
          <w:sz w:val="24"/>
        </w:rPr>
        <w:t>15</w:t>
      </w:r>
      <w:r>
        <w:rPr>
          <w:rFonts w:hint="eastAsia" w:ascii="宋体" w:hAnsi="宋体"/>
          <w:color w:val="auto"/>
          <w:sz w:val="24"/>
        </w:rPr>
        <w:t>分钟进入考场，检查学生证件，要求考生将不准带入考场的物品放到指定位置，待学生坐定后，宣读考生守则。一般在考试前</w:t>
      </w:r>
      <w:r>
        <w:rPr>
          <w:rFonts w:ascii="宋体" w:hAnsi="宋体"/>
          <w:color w:val="auto"/>
          <w:sz w:val="24"/>
        </w:rPr>
        <w:t>5</w:t>
      </w:r>
      <w:r>
        <w:rPr>
          <w:rFonts w:hint="eastAsia" w:ascii="宋体" w:hAnsi="宋体"/>
          <w:color w:val="auto"/>
          <w:sz w:val="24"/>
        </w:rPr>
        <w:t>分钟，拆封并分发试卷。</w:t>
      </w:r>
    </w:p>
    <w:p>
      <w:pPr>
        <w:spacing w:line="440" w:lineRule="exact"/>
        <w:ind w:firstLine="480" w:firstLineChars="200"/>
        <w:rPr>
          <w:rFonts w:ascii="宋体"/>
          <w:color w:val="auto"/>
          <w:sz w:val="24"/>
        </w:rPr>
      </w:pPr>
      <w:r>
        <w:rPr>
          <w:rFonts w:hint="eastAsia" w:ascii="宋体" w:hAnsi="宋体"/>
          <w:color w:val="auto"/>
          <w:sz w:val="24"/>
        </w:rPr>
        <w:t>三、考试开始后，监考人员须逐一检查考生准考证（或学生证）与身份证是否相符，检查考生填写在试卷上的姓名、学号等是否与准考证（或学生证）相符，如不相符应立即查明原因并做出相应处理。</w:t>
      </w:r>
    </w:p>
    <w:p>
      <w:pPr>
        <w:spacing w:line="440" w:lineRule="exact"/>
        <w:ind w:firstLine="480" w:firstLineChars="200"/>
        <w:rPr>
          <w:rFonts w:ascii="宋体"/>
          <w:color w:val="auto"/>
          <w:sz w:val="24"/>
        </w:rPr>
      </w:pPr>
      <w:r>
        <w:rPr>
          <w:rFonts w:hint="eastAsia" w:ascii="宋体" w:hAnsi="宋体"/>
          <w:color w:val="auto"/>
          <w:sz w:val="24"/>
        </w:rPr>
        <w:t>四、监考人员不得携带手机等通讯工具进入考场，在考场内不准吸烟，不准谈笑，不准阅读书报，不准抄题、作题，不准将试卷传出考场。监考人员有权制止与本考场无关的人员进入考场。</w:t>
      </w:r>
    </w:p>
    <w:p>
      <w:pPr>
        <w:spacing w:line="440" w:lineRule="exact"/>
        <w:ind w:firstLine="480" w:firstLineChars="200"/>
        <w:rPr>
          <w:rFonts w:ascii="宋体"/>
          <w:color w:val="auto"/>
          <w:sz w:val="24"/>
        </w:rPr>
      </w:pPr>
      <w:r>
        <w:rPr>
          <w:rFonts w:hint="eastAsia" w:ascii="宋体" w:hAnsi="宋体"/>
          <w:color w:val="auto"/>
          <w:sz w:val="24"/>
        </w:rPr>
        <w:t>五、考试开始</w:t>
      </w:r>
      <w:r>
        <w:rPr>
          <w:rFonts w:ascii="宋体" w:hAnsi="宋体"/>
          <w:color w:val="auto"/>
          <w:sz w:val="24"/>
        </w:rPr>
        <w:t>30</w:t>
      </w:r>
      <w:r>
        <w:rPr>
          <w:rFonts w:hint="eastAsia" w:ascii="宋体" w:hAnsi="宋体"/>
          <w:color w:val="auto"/>
          <w:sz w:val="24"/>
        </w:rPr>
        <w:t>分钟后，监考人员可以清点考生人数，登记缺考人姓名、学号。</w:t>
      </w:r>
    </w:p>
    <w:p>
      <w:pPr>
        <w:spacing w:line="440" w:lineRule="exact"/>
        <w:ind w:firstLine="480" w:firstLineChars="200"/>
        <w:rPr>
          <w:rFonts w:ascii="宋体"/>
          <w:color w:val="auto"/>
          <w:sz w:val="24"/>
        </w:rPr>
      </w:pPr>
      <w:r>
        <w:rPr>
          <w:rFonts w:hint="eastAsia" w:ascii="宋体" w:hAnsi="宋体"/>
          <w:color w:val="auto"/>
          <w:sz w:val="24"/>
        </w:rPr>
        <w:t>六、监考人员对违纪考生应及时提出口头警告，发现考生</w:t>
      </w:r>
      <w:r>
        <w:rPr>
          <w:rFonts w:hint="eastAsia" w:ascii="宋体" w:hAnsi="宋体"/>
          <w:color w:val="auto"/>
          <w:sz w:val="24"/>
          <w:lang w:eastAsia="zh-CN"/>
        </w:rPr>
        <w:t>违纪</w:t>
      </w:r>
      <w:r>
        <w:rPr>
          <w:rFonts w:hint="eastAsia" w:ascii="宋体" w:hAnsi="宋体"/>
          <w:color w:val="auto"/>
          <w:sz w:val="24"/>
        </w:rPr>
        <w:t>，监考人员须立即认定</w:t>
      </w:r>
      <w:r>
        <w:rPr>
          <w:rFonts w:hint="eastAsia" w:ascii="宋体" w:hAnsi="宋体"/>
          <w:color w:val="auto"/>
          <w:sz w:val="24"/>
          <w:lang w:eastAsia="zh-CN"/>
        </w:rPr>
        <w:t>违纪</w:t>
      </w:r>
      <w:r>
        <w:rPr>
          <w:rFonts w:hint="eastAsia" w:ascii="宋体" w:hAnsi="宋体"/>
          <w:color w:val="auto"/>
          <w:sz w:val="24"/>
        </w:rPr>
        <w:t>事实，告知</w:t>
      </w:r>
      <w:r>
        <w:rPr>
          <w:rFonts w:hint="eastAsia" w:ascii="宋体" w:hAnsi="宋体"/>
          <w:color w:val="auto"/>
          <w:sz w:val="24"/>
          <w:lang w:eastAsia="zh-CN"/>
        </w:rPr>
        <w:t>违纪</w:t>
      </w:r>
      <w:r>
        <w:rPr>
          <w:rFonts w:hint="eastAsia" w:ascii="宋体" w:hAnsi="宋体"/>
          <w:color w:val="auto"/>
          <w:sz w:val="24"/>
        </w:rPr>
        <w:t>考生，并将</w:t>
      </w:r>
      <w:r>
        <w:rPr>
          <w:rFonts w:hint="eastAsia" w:ascii="宋体" w:hAnsi="宋体"/>
          <w:color w:val="auto"/>
          <w:sz w:val="24"/>
          <w:lang w:eastAsia="zh-CN"/>
        </w:rPr>
        <w:t>违纪</w:t>
      </w:r>
      <w:r>
        <w:rPr>
          <w:rFonts w:hint="eastAsia" w:ascii="宋体" w:hAnsi="宋体"/>
          <w:color w:val="auto"/>
          <w:sz w:val="24"/>
        </w:rPr>
        <w:t>事实如实记录在《考场记录》中。考试结束，在</w:t>
      </w:r>
      <w:r>
        <w:rPr>
          <w:rFonts w:hint="eastAsia" w:ascii="宋体" w:hAnsi="宋体"/>
          <w:color w:val="auto"/>
          <w:sz w:val="24"/>
          <w:lang w:eastAsia="zh-CN"/>
        </w:rPr>
        <w:t>违纪</w:t>
      </w:r>
      <w:r>
        <w:rPr>
          <w:rFonts w:hint="eastAsia" w:ascii="宋体" w:hAnsi="宋体"/>
          <w:color w:val="auto"/>
          <w:sz w:val="24"/>
        </w:rPr>
        <w:t>试卷、答题卡上注明“</w:t>
      </w:r>
      <w:r>
        <w:rPr>
          <w:rFonts w:hint="eastAsia" w:ascii="宋体" w:hAnsi="宋体"/>
          <w:color w:val="auto"/>
          <w:sz w:val="24"/>
          <w:lang w:eastAsia="zh-CN"/>
        </w:rPr>
        <w:t>违纪</w:t>
      </w:r>
      <w:r>
        <w:rPr>
          <w:rFonts w:hint="eastAsia" w:ascii="宋体" w:hAnsi="宋体"/>
          <w:color w:val="auto"/>
          <w:sz w:val="24"/>
        </w:rPr>
        <w:t>”字样，并及时把</w:t>
      </w:r>
      <w:r>
        <w:rPr>
          <w:rFonts w:hint="eastAsia" w:ascii="宋体" w:hAnsi="宋体"/>
          <w:color w:val="auto"/>
          <w:sz w:val="24"/>
          <w:lang w:eastAsia="zh-CN"/>
        </w:rPr>
        <w:t>违纪</w:t>
      </w:r>
      <w:r>
        <w:rPr>
          <w:rFonts w:hint="eastAsia" w:ascii="宋体" w:hAnsi="宋体"/>
          <w:color w:val="auto"/>
          <w:sz w:val="24"/>
        </w:rPr>
        <w:t>名单交主考及</w:t>
      </w:r>
      <w:r>
        <w:rPr>
          <w:rFonts w:hint="eastAsia" w:ascii="宋体" w:hAnsi="宋体"/>
          <w:color w:val="auto"/>
          <w:sz w:val="24"/>
          <w:lang w:eastAsia="zh-CN"/>
        </w:rPr>
        <w:t>巡考</w:t>
      </w:r>
      <w:r>
        <w:rPr>
          <w:rFonts w:hint="eastAsia" w:ascii="宋体" w:hAnsi="宋体"/>
          <w:color w:val="auto"/>
          <w:sz w:val="24"/>
        </w:rPr>
        <w:t>员。</w:t>
      </w:r>
    </w:p>
    <w:p>
      <w:pPr>
        <w:spacing w:line="440" w:lineRule="exact"/>
        <w:ind w:firstLine="480" w:firstLineChars="200"/>
        <w:rPr>
          <w:rFonts w:ascii="宋体"/>
          <w:color w:val="auto"/>
          <w:sz w:val="24"/>
        </w:rPr>
      </w:pPr>
      <w:r>
        <w:rPr>
          <w:rFonts w:hint="eastAsia" w:ascii="宋体" w:hAnsi="宋体"/>
          <w:color w:val="auto"/>
          <w:sz w:val="24"/>
        </w:rPr>
        <w:t>七、考试终了前</w:t>
      </w:r>
      <w:r>
        <w:rPr>
          <w:rFonts w:ascii="宋体" w:hAnsi="宋体"/>
          <w:color w:val="auto"/>
          <w:sz w:val="24"/>
        </w:rPr>
        <w:t>15</w:t>
      </w:r>
      <w:r>
        <w:rPr>
          <w:rFonts w:hint="eastAsia" w:ascii="宋体" w:hAnsi="宋体"/>
          <w:color w:val="auto"/>
          <w:sz w:val="24"/>
        </w:rPr>
        <w:t>分钟，监考人员应向考生报告时间。考试终了时间一到，监考人员宣布停止答卷，迅速收齐试卷，仔细清点，逐一检查试卷填写的姓名、学号无误后，令考生离开考场，监考人员应在考场将试卷按学号简单装订后，装入试卷袋内，如实填写试卷袋上《考场情况报告单》，试卷袋密封完毕后，交考务人员妥善保管。</w:t>
      </w:r>
    </w:p>
    <w:p>
      <w:pPr>
        <w:spacing w:line="440" w:lineRule="exact"/>
        <w:ind w:firstLine="480" w:firstLineChars="200"/>
        <w:rPr>
          <w:rFonts w:ascii="宋体"/>
          <w:color w:val="auto"/>
          <w:sz w:val="24"/>
        </w:rPr>
      </w:pPr>
      <w:r>
        <w:rPr>
          <w:rFonts w:hint="eastAsia" w:ascii="宋体" w:hAnsi="宋体"/>
          <w:color w:val="auto"/>
          <w:sz w:val="24"/>
        </w:rPr>
        <w:t>八、监考人员既要严格地维持考场纪律，又要热情地关心考生，准确、恰当、公正地处理好考试中出现的问题，保证考试工作的顺利进行。</w:t>
      </w:r>
    </w:p>
    <w:p>
      <w:pPr>
        <w:spacing w:line="440" w:lineRule="exact"/>
        <w:ind w:firstLine="480" w:firstLineChars="200"/>
        <w:rPr>
          <w:rFonts w:ascii="宋体"/>
          <w:color w:val="auto"/>
          <w:sz w:val="24"/>
        </w:rPr>
      </w:pPr>
      <w:r>
        <w:rPr>
          <w:rFonts w:hint="eastAsia" w:ascii="宋体" w:hAnsi="宋体"/>
          <w:color w:val="auto"/>
          <w:sz w:val="24"/>
        </w:rPr>
        <w:t>九、监考人员发现有泄露试题现象或临时发生难以处理的问题等，应立即向考点主考或</w:t>
      </w:r>
      <w:r>
        <w:rPr>
          <w:rFonts w:hint="eastAsia" w:ascii="宋体" w:hAnsi="宋体"/>
          <w:color w:val="auto"/>
          <w:sz w:val="24"/>
          <w:lang w:eastAsia="zh-CN"/>
        </w:rPr>
        <w:t>巡考</w:t>
      </w:r>
      <w:r>
        <w:rPr>
          <w:rFonts w:hint="eastAsia" w:ascii="宋体" w:hAnsi="宋体"/>
          <w:color w:val="auto"/>
          <w:sz w:val="24"/>
        </w:rPr>
        <w:t>人员报告。</w:t>
      </w:r>
    </w:p>
    <w:p>
      <w:pPr>
        <w:spacing w:line="440" w:lineRule="exact"/>
        <w:ind w:firstLine="480" w:firstLineChars="200"/>
        <w:rPr>
          <w:rFonts w:ascii="宋体"/>
          <w:color w:val="auto"/>
          <w:sz w:val="24"/>
        </w:rPr>
      </w:pPr>
      <w:r>
        <w:rPr>
          <w:rFonts w:hint="eastAsia" w:ascii="宋体" w:hAnsi="宋体"/>
          <w:color w:val="auto"/>
          <w:sz w:val="24"/>
        </w:rPr>
        <w:t>十、监考人员要严格履行监考职责，不许擅离职守，不得自行变更考试时间，不得营私舞弊。违者，要按规定给予严肃处理。</w:t>
      </w:r>
    </w:p>
    <w:p>
      <w:pPr>
        <w:spacing w:line="440" w:lineRule="exact"/>
        <w:ind w:firstLine="480" w:firstLineChars="200"/>
        <w:rPr>
          <w:rFonts w:ascii="宋体"/>
          <w:color w:val="auto"/>
          <w:sz w:val="24"/>
        </w:rPr>
      </w:pPr>
    </w:p>
    <w:p>
      <w:pPr>
        <w:spacing w:line="440" w:lineRule="exact"/>
        <w:ind w:firstLine="480" w:firstLineChars="200"/>
        <w:rPr>
          <w:rFonts w:ascii="宋体"/>
          <w:color w:val="auto"/>
          <w:sz w:val="24"/>
        </w:rPr>
      </w:pPr>
    </w:p>
    <w:p>
      <w:pPr>
        <w:spacing w:line="440" w:lineRule="exact"/>
        <w:ind w:firstLine="480" w:firstLineChars="200"/>
        <w:rPr>
          <w:rFonts w:ascii="宋体"/>
          <w:color w:val="auto"/>
          <w:sz w:val="24"/>
        </w:rPr>
      </w:pPr>
    </w:p>
    <w:p>
      <w:pPr>
        <w:spacing w:line="440" w:lineRule="exact"/>
        <w:ind w:firstLine="480" w:firstLineChars="200"/>
        <w:rPr>
          <w:rFonts w:ascii="宋体"/>
          <w:color w:val="auto"/>
          <w:sz w:val="24"/>
        </w:rPr>
      </w:pPr>
    </w:p>
    <w:p>
      <w:pPr>
        <w:rPr>
          <w:rFonts w:ascii="宋体"/>
          <w:color w:val="auto"/>
          <w:sz w:val="24"/>
        </w:rPr>
      </w:pPr>
    </w:p>
    <w:p>
      <w:pPr>
        <w:spacing w:afterLines="50" w:line="440" w:lineRule="exact"/>
        <w:jc w:val="center"/>
        <w:rPr>
          <w:rFonts w:ascii="宋体"/>
          <w:b/>
          <w:sz w:val="28"/>
          <w:szCs w:val="28"/>
        </w:rPr>
      </w:pPr>
      <w:r>
        <w:rPr>
          <w:rFonts w:hint="eastAsia" w:ascii="宋体" w:hAnsi="宋体"/>
          <w:b/>
          <w:sz w:val="28"/>
          <w:szCs w:val="28"/>
          <w:lang w:eastAsia="zh-CN"/>
        </w:rPr>
        <w:t>考场规</w:t>
      </w:r>
      <w:r>
        <w:rPr>
          <w:rFonts w:hint="eastAsia" w:ascii="宋体" w:hAnsi="宋体"/>
          <w:b/>
          <w:sz w:val="28"/>
          <w:szCs w:val="28"/>
        </w:rPr>
        <w:t>则</w:t>
      </w:r>
    </w:p>
    <w:p>
      <w:pPr>
        <w:spacing w:line="420" w:lineRule="exact"/>
        <w:ind w:firstLine="480" w:firstLineChars="200"/>
        <w:rPr>
          <w:rFonts w:ascii="宋体"/>
          <w:sz w:val="24"/>
        </w:rPr>
      </w:pPr>
      <w:r>
        <w:rPr>
          <w:rFonts w:hint="eastAsia" w:ascii="宋体" w:hAnsi="宋体"/>
          <w:sz w:val="24"/>
        </w:rPr>
        <w:t>第一条</w:t>
      </w:r>
      <w:r>
        <w:rPr>
          <w:rFonts w:ascii="宋体" w:hAnsi="宋体"/>
          <w:sz w:val="24"/>
        </w:rPr>
        <w:t xml:space="preserve">  </w:t>
      </w:r>
      <w:r>
        <w:rPr>
          <w:rFonts w:hint="eastAsia" w:ascii="宋体" w:hAnsi="宋体"/>
          <w:sz w:val="24"/>
        </w:rPr>
        <w:t>考生应诚信应考，杜绝违纪舞弊，自觉服从考试工作人员管理，不得以任何理由妨碍考试工作人员履行职责，不得扰乱考场及其他考试工作场所的秩序。</w:t>
      </w:r>
    </w:p>
    <w:p>
      <w:pPr>
        <w:spacing w:line="420" w:lineRule="exact"/>
        <w:ind w:firstLine="480" w:firstLineChars="200"/>
        <w:rPr>
          <w:rFonts w:ascii="宋体"/>
          <w:sz w:val="24"/>
        </w:rPr>
      </w:pPr>
      <w:r>
        <w:rPr>
          <w:rFonts w:hint="eastAsia" w:ascii="宋体" w:hAnsi="宋体"/>
          <w:sz w:val="24"/>
        </w:rPr>
        <w:t>第二条</w:t>
      </w:r>
      <w:r>
        <w:rPr>
          <w:rFonts w:ascii="宋体" w:hAnsi="宋体"/>
          <w:sz w:val="24"/>
        </w:rPr>
        <w:t xml:space="preserve">  </w:t>
      </w:r>
      <w:r>
        <w:rPr>
          <w:rFonts w:hint="eastAsia" w:ascii="宋体" w:hAnsi="宋体"/>
          <w:sz w:val="24"/>
        </w:rPr>
        <w:t>考前</w:t>
      </w:r>
      <w:r>
        <w:rPr>
          <w:rFonts w:ascii="宋体" w:hAnsi="宋体"/>
          <w:sz w:val="24"/>
        </w:rPr>
        <w:t>20</w:t>
      </w:r>
      <w:r>
        <w:rPr>
          <w:rFonts w:hint="eastAsia" w:ascii="宋体" w:hAnsi="宋体"/>
          <w:sz w:val="24"/>
        </w:rPr>
        <w:t>分钟，考生持《准考证》或《学生证》和《二代居民身份证》（或军人身份证）进入考室。应主动接受监考员按规定进行的身份验证和考试违禁物品检查。《二代居民身份》证丢失的，应持由当地派出所出具带照片且在照片上加盖压脚公章的户籍证明。考生入场后，应对号入座，并将本人的学生证、身份证同时放在考桌的左上角。</w:t>
      </w:r>
    </w:p>
    <w:p>
      <w:pPr>
        <w:spacing w:line="420" w:lineRule="exact"/>
        <w:ind w:firstLine="480" w:firstLineChars="200"/>
        <w:rPr>
          <w:rFonts w:ascii="宋体"/>
          <w:sz w:val="24"/>
        </w:rPr>
      </w:pPr>
      <w:r>
        <w:rPr>
          <w:rFonts w:hint="eastAsia" w:ascii="宋体" w:hAnsi="宋体"/>
          <w:sz w:val="24"/>
        </w:rPr>
        <w:t>第三条</w:t>
      </w:r>
      <w:r>
        <w:rPr>
          <w:rFonts w:ascii="宋体" w:hAnsi="宋体"/>
          <w:sz w:val="24"/>
        </w:rPr>
        <w:t xml:space="preserve">  </w:t>
      </w:r>
      <w:r>
        <w:rPr>
          <w:rFonts w:hint="eastAsia" w:ascii="宋体" w:hAnsi="宋体"/>
          <w:sz w:val="24"/>
        </w:rPr>
        <w:t>不允许考生着制服进入考场；考场内应关闭手机等通信工具，并交由监考员统一保管；只准带必需的文具（如钢笔、圆珠笔、三角板、圆规等）。不允许携带与考试有关的任何书籍、资料、报刊、笔记、草稿纸等（开卷考试的科目除外）。以上物品应存放在考场内统一规定的位置。</w:t>
      </w:r>
    </w:p>
    <w:p>
      <w:pPr>
        <w:spacing w:line="420" w:lineRule="exact"/>
        <w:ind w:firstLine="480" w:firstLineChars="200"/>
        <w:rPr>
          <w:rFonts w:ascii="宋体"/>
          <w:sz w:val="24"/>
        </w:rPr>
      </w:pPr>
      <w:r>
        <w:rPr>
          <w:rFonts w:hint="eastAsia" w:ascii="宋体" w:hAnsi="宋体"/>
          <w:sz w:val="24"/>
        </w:rPr>
        <w:t>第四条</w:t>
      </w:r>
      <w:r>
        <w:rPr>
          <w:rFonts w:ascii="宋体" w:hAnsi="宋体"/>
          <w:sz w:val="24"/>
        </w:rPr>
        <w:t xml:space="preserve">  </w:t>
      </w:r>
      <w:r>
        <w:rPr>
          <w:rFonts w:hint="eastAsia" w:ascii="宋体" w:hAnsi="宋体"/>
          <w:sz w:val="24"/>
        </w:rPr>
        <w:t>考试信号发出后才能开始答题。考生只能在试卷规定的位置填写姓名、学号</w:t>
      </w:r>
      <w:r>
        <w:rPr>
          <w:rFonts w:ascii="宋体" w:hAnsi="宋体"/>
          <w:sz w:val="24"/>
        </w:rPr>
        <w:t>(</w:t>
      </w:r>
      <w:r>
        <w:rPr>
          <w:rFonts w:hint="eastAsia" w:ascii="宋体" w:hAnsi="宋体"/>
          <w:sz w:val="24"/>
        </w:rPr>
        <w:t>准考证</w:t>
      </w:r>
      <w:r>
        <w:rPr>
          <w:rFonts w:ascii="宋体" w:hAnsi="宋体"/>
          <w:sz w:val="24"/>
        </w:rPr>
        <w:t>)</w:t>
      </w:r>
      <w:r>
        <w:rPr>
          <w:rFonts w:hint="eastAsia" w:ascii="宋体" w:hAnsi="宋体"/>
          <w:sz w:val="24"/>
        </w:rPr>
        <w:t>，不准在试卷密封线以外填写姓名、考号或作任何标记。</w:t>
      </w:r>
    </w:p>
    <w:p>
      <w:pPr>
        <w:spacing w:line="420" w:lineRule="exact"/>
        <w:ind w:firstLine="480" w:firstLineChars="200"/>
        <w:rPr>
          <w:rFonts w:ascii="宋体"/>
          <w:sz w:val="24"/>
        </w:rPr>
      </w:pPr>
      <w:r>
        <w:rPr>
          <w:rFonts w:hint="eastAsia" w:ascii="宋体" w:hAnsi="宋体"/>
          <w:sz w:val="24"/>
        </w:rPr>
        <w:t>第五条</w:t>
      </w:r>
      <w:r>
        <w:rPr>
          <w:rFonts w:ascii="宋体" w:hAnsi="宋体"/>
          <w:sz w:val="24"/>
        </w:rPr>
        <w:t xml:space="preserve">  </w:t>
      </w:r>
      <w:r>
        <w:rPr>
          <w:rFonts w:hint="eastAsia" w:ascii="宋体" w:hAnsi="宋体"/>
          <w:sz w:val="24"/>
        </w:rPr>
        <w:t>考生迟到</w:t>
      </w:r>
      <w:r>
        <w:rPr>
          <w:rFonts w:ascii="宋体" w:hAnsi="宋体"/>
          <w:sz w:val="24"/>
        </w:rPr>
        <w:t>30</w:t>
      </w:r>
      <w:r>
        <w:rPr>
          <w:rFonts w:hint="eastAsia" w:ascii="宋体" w:hAnsi="宋体"/>
          <w:sz w:val="24"/>
        </w:rPr>
        <w:t>分钟不准进入考场。考试进行</w:t>
      </w:r>
      <w:r>
        <w:rPr>
          <w:rFonts w:ascii="宋体" w:hAnsi="宋体"/>
          <w:sz w:val="24"/>
        </w:rPr>
        <w:t>30</w:t>
      </w:r>
      <w:r>
        <w:rPr>
          <w:rFonts w:hint="eastAsia" w:ascii="宋体" w:hAnsi="宋体"/>
          <w:sz w:val="24"/>
        </w:rPr>
        <w:t>分钟后才准交卷出场。出场后不准重返考场。</w:t>
      </w:r>
    </w:p>
    <w:p>
      <w:pPr>
        <w:spacing w:line="420" w:lineRule="exact"/>
        <w:ind w:firstLine="480" w:firstLineChars="200"/>
        <w:rPr>
          <w:rFonts w:ascii="宋体"/>
          <w:sz w:val="24"/>
        </w:rPr>
      </w:pPr>
      <w:r>
        <w:rPr>
          <w:rFonts w:hint="eastAsia" w:ascii="宋体" w:hAnsi="宋体"/>
          <w:sz w:val="24"/>
        </w:rPr>
        <w:t>第六条</w:t>
      </w:r>
      <w:r>
        <w:rPr>
          <w:rFonts w:ascii="宋体" w:hAnsi="宋体"/>
          <w:sz w:val="24"/>
        </w:rPr>
        <w:t xml:space="preserve">  </w:t>
      </w:r>
      <w:r>
        <w:rPr>
          <w:rFonts w:hint="eastAsia" w:ascii="宋体" w:hAnsi="宋体"/>
          <w:sz w:val="24"/>
        </w:rPr>
        <w:t>考生答卷一律用蓝、黑色钢笔或圆珠笔，</w:t>
      </w:r>
      <w:bookmarkStart w:id="1" w:name="_GoBack"/>
      <w:bookmarkEnd w:id="1"/>
      <w:r>
        <w:rPr>
          <w:rFonts w:hint="eastAsia" w:ascii="宋体" w:hAnsi="宋体"/>
          <w:sz w:val="24"/>
        </w:rPr>
        <w:t>字迹要工整、清楚。答题不准书写在非正式试卷纸（草稿纸等）上。</w:t>
      </w:r>
    </w:p>
    <w:p>
      <w:pPr>
        <w:spacing w:line="420" w:lineRule="exact"/>
        <w:ind w:firstLine="480" w:firstLineChars="200"/>
        <w:rPr>
          <w:rFonts w:ascii="宋体"/>
          <w:sz w:val="24"/>
        </w:rPr>
      </w:pPr>
      <w:r>
        <w:rPr>
          <w:rFonts w:hint="eastAsia" w:ascii="宋体" w:hAnsi="宋体"/>
          <w:sz w:val="24"/>
        </w:rPr>
        <w:t>第七条</w:t>
      </w:r>
      <w:r>
        <w:rPr>
          <w:rFonts w:ascii="宋体" w:hAnsi="宋体"/>
          <w:sz w:val="24"/>
        </w:rPr>
        <w:t xml:space="preserve">  </w:t>
      </w:r>
      <w:r>
        <w:rPr>
          <w:rFonts w:hint="eastAsia" w:ascii="宋体" w:hAnsi="宋体"/>
          <w:sz w:val="24"/>
        </w:rPr>
        <w:t>考生在考场内必须保持安静，不得吸烟，不得喧哗，不得交头接耳，不得互相暗示、打手势、左顾右盼，不得偷看他人答卷，不得交换试卷，不得冒名顶替，不得将试卷和草稿纸带走，不得撕毁试卷。</w:t>
      </w:r>
    </w:p>
    <w:p>
      <w:pPr>
        <w:spacing w:line="420" w:lineRule="exact"/>
        <w:ind w:firstLine="480" w:firstLineChars="200"/>
        <w:rPr>
          <w:rFonts w:ascii="宋体"/>
          <w:sz w:val="24"/>
        </w:rPr>
      </w:pPr>
      <w:r>
        <w:rPr>
          <w:rFonts w:hint="eastAsia" w:ascii="宋体" w:hAnsi="宋体"/>
          <w:sz w:val="24"/>
        </w:rPr>
        <w:t>第八条</w:t>
      </w:r>
      <w:r>
        <w:rPr>
          <w:rFonts w:ascii="宋体" w:hAnsi="宋体"/>
          <w:sz w:val="24"/>
        </w:rPr>
        <w:t xml:space="preserve">  </w:t>
      </w:r>
      <w:r>
        <w:rPr>
          <w:rFonts w:hint="eastAsia" w:ascii="宋体" w:hAnsi="宋体"/>
          <w:sz w:val="24"/>
        </w:rPr>
        <w:t>考生提问须先举手，得到允许后，可询问有关试卷字迹不清，卷面缺损、污染等不涉及试题内容的问题。</w:t>
      </w:r>
    </w:p>
    <w:p>
      <w:pPr>
        <w:spacing w:line="420" w:lineRule="exact"/>
        <w:ind w:firstLine="480" w:firstLineChars="200"/>
        <w:rPr>
          <w:rFonts w:ascii="宋体"/>
          <w:sz w:val="24"/>
        </w:rPr>
      </w:pPr>
      <w:r>
        <w:rPr>
          <w:rFonts w:hint="eastAsia" w:ascii="宋体" w:hAnsi="宋体"/>
          <w:sz w:val="24"/>
        </w:rPr>
        <w:t>第九条</w:t>
      </w:r>
      <w:r>
        <w:rPr>
          <w:rFonts w:ascii="宋体" w:hAnsi="宋体"/>
          <w:sz w:val="24"/>
        </w:rPr>
        <w:t xml:space="preserve">  </w:t>
      </w:r>
      <w:r>
        <w:rPr>
          <w:rFonts w:hint="eastAsia" w:ascii="宋体" w:hAnsi="宋体"/>
          <w:sz w:val="24"/>
        </w:rPr>
        <w:t>考试结束，考生应立即停止答卷，将试卷翻放，等监考老师收齐试卷并确认无误后，方可有秩序地离开考场。</w:t>
      </w:r>
    </w:p>
    <w:p>
      <w:pPr>
        <w:spacing w:line="420" w:lineRule="exact"/>
        <w:ind w:firstLine="480" w:firstLineChars="200"/>
        <w:rPr>
          <w:rFonts w:ascii="宋体"/>
          <w:sz w:val="24"/>
        </w:rPr>
      </w:pPr>
      <w:r>
        <w:rPr>
          <w:rFonts w:hint="eastAsia" w:ascii="宋体" w:hAnsi="宋体"/>
          <w:sz w:val="24"/>
        </w:rPr>
        <w:t>第十条</w:t>
      </w:r>
      <w:r>
        <w:rPr>
          <w:rFonts w:ascii="宋体" w:hAnsi="宋体"/>
          <w:sz w:val="24"/>
        </w:rPr>
        <w:t xml:space="preserve">  </w:t>
      </w:r>
      <w:r>
        <w:rPr>
          <w:rFonts w:hint="eastAsia" w:ascii="宋体" w:hAnsi="宋体"/>
          <w:sz w:val="24"/>
        </w:rPr>
        <w:t>考生如不遵守考场规则，不服从考试工作人员管理，有违纪、作弊等行为的，按《福建师范大学网络与继续教育学院考试违规作弊认定和处理办法》等有关规定进行处理。</w:t>
      </w:r>
    </w:p>
    <w:p>
      <w:pPr>
        <w:jc w:val="both"/>
        <w:rPr>
          <w:rFonts w:hint="eastAsia" w:ascii="宋体" w:hAnsi="宋体" w:eastAsia="宋体" w:cs="宋体"/>
          <w:b/>
          <w:color w:val="auto"/>
          <w:sz w:val="24"/>
          <w:szCs w:val="24"/>
        </w:rPr>
      </w:pPr>
    </w:p>
    <w:p>
      <w:pPr>
        <w:jc w:val="both"/>
        <w:rPr>
          <w:rFonts w:hint="eastAsia" w:ascii="宋体" w:hAnsi="宋体" w:eastAsia="宋体" w:cs="宋体"/>
          <w:b/>
          <w:color w:val="auto"/>
          <w:sz w:val="24"/>
          <w:szCs w:val="24"/>
        </w:rPr>
      </w:pPr>
    </w:p>
    <w:p>
      <w:pPr>
        <w:jc w:val="both"/>
        <w:rPr>
          <w:rFonts w:hint="eastAsia" w:ascii="宋体" w:hAnsi="宋体" w:eastAsia="宋体" w:cs="宋体"/>
          <w:b/>
          <w:color w:val="auto"/>
          <w:sz w:val="24"/>
          <w:szCs w:val="24"/>
        </w:rPr>
      </w:pPr>
    </w:p>
    <w:p>
      <w:pPr>
        <w:jc w:val="both"/>
        <w:rPr>
          <w:rFonts w:hint="eastAsia" w:ascii="宋体" w:hAnsi="宋体" w:eastAsia="宋体" w:cs="宋体"/>
          <w:b/>
          <w:color w:val="auto"/>
          <w:sz w:val="24"/>
          <w:szCs w:val="24"/>
        </w:rPr>
      </w:pPr>
    </w:p>
    <w:p>
      <w:pPr>
        <w:jc w:val="both"/>
        <w:rPr>
          <w:rFonts w:hint="eastAsia" w:ascii="宋体" w:hAnsi="宋体" w:eastAsia="宋体" w:cs="宋体"/>
          <w:b/>
          <w:color w:val="auto"/>
          <w:sz w:val="24"/>
          <w:szCs w:val="24"/>
        </w:rPr>
      </w:pPr>
    </w:p>
    <w:p>
      <w:pPr>
        <w:jc w:val="both"/>
        <w:rPr>
          <w:rFonts w:hint="eastAsia" w:ascii="宋体" w:hAnsi="宋体" w:eastAsia="宋体" w:cs="宋体"/>
          <w:b/>
          <w:color w:val="auto"/>
          <w:sz w:val="24"/>
          <w:szCs w:val="24"/>
        </w:rPr>
      </w:pPr>
    </w:p>
    <w:p>
      <w:pPr>
        <w:jc w:val="center"/>
        <w:rPr>
          <w:rFonts w:hint="eastAsia" w:ascii="宋体" w:hAnsi="宋体"/>
          <w:b/>
          <w:color w:val="auto"/>
          <w:sz w:val="44"/>
          <w:szCs w:val="44"/>
        </w:rPr>
      </w:pPr>
    </w:p>
    <w:p>
      <w:pPr>
        <w:jc w:val="center"/>
        <w:rPr>
          <w:rFonts w:hint="eastAsia" w:ascii="宋体" w:hAnsi="宋体"/>
          <w:b/>
          <w:color w:val="auto"/>
          <w:sz w:val="44"/>
          <w:szCs w:val="44"/>
        </w:rPr>
      </w:pPr>
    </w:p>
    <w:p>
      <w:pPr>
        <w:jc w:val="center"/>
        <w:rPr>
          <w:rFonts w:ascii="宋体"/>
          <w:b/>
          <w:color w:val="auto"/>
          <w:sz w:val="44"/>
          <w:szCs w:val="44"/>
        </w:rPr>
      </w:pPr>
      <w:r>
        <w:rPr>
          <w:rFonts w:hint="eastAsia" w:ascii="宋体" w:hAnsi="宋体"/>
          <w:b/>
          <w:color w:val="auto"/>
          <w:sz w:val="44"/>
          <w:szCs w:val="44"/>
        </w:rPr>
        <w:t>福建师范大学网络与继续教育学院</w:t>
      </w:r>
    </w:p>
    <w:p>
      <w:pPr>
        <w:jc w:val="center"/>
        <w:rPr>
          <w:rFonts w:ascii="宋体"/>
          <w:b/>
          <w:color w:val="auto"/>
          <w:sz w:val="44"/>
          <w:szCs w:val="44"/>
        </w:rPr>
      </w:pPr>
      <w:r>
        <w:rPr>
          <w:rFonts w:hint="eastAsia" w:ascii="宋体" w:hAnsi="宋体"/>
          <w:b/>
          <w:color w:val="auto"/>
          <w:sz w:val="44"/>
          <w:szCs w:val="44"/>
        </w:rPr>
        <w:t>期末考试值班电话：</w:t>
      </w:r>
    </w:p>
    <w:p>
      <w:pPr>
        <w:jc w:val="center"/>
        <w:rPr>
          <w:rFonts w:ascii="宋体" w:hAnsi="宋体"/>
          <w:color w:val="auto"/>
          <w:sz w:val="32"/>
          <w:szCs w:val="32"/>
        </w:rPr>
      </w:pPr>
      <w:r>
        <w:rPr>
          <w:rFonts w:ascii="宋体" w:hAnsi="宋体"/>
          <w:color w:val="auto"/>
          <w:sz w:val="32"/>
          <w:szCs w:val="32"/>
        </w:rPr>
        <w:t>0591-83459079</w:t>
      </w:r>
    </w:p>
    <w:p>
      <w:pPr>
        <w:jc w:val="center"/>
        <w:rPr>
          <w:rFonts w:ascii="宋体" w:hAnsi="宋体"/>
          <w:color w:val="auto"/>
          <w:sz w:val="32"/>
          <w:szCs w:val="32"/>
        </w:rPr>
      </w:pPr>
      <w:r>
        <w:rPr>
          <w:rFonts w:ascii="宋体" w:hAnsi="宋体"/>
          <w:color w:val="auto"/>
          <w:sz w:val="32"/>
          <w:szCs w:val="32"/>
        </w:rPr>
        <w:t>0591-83446111</w:t>
      </w:r>
      <w:r>
        <w:rPr>
          <w:rFonts w:hint="eastAsia" w:ascii="宋体" w:hAnsi="宋体"/>
          <w:color w:val="auto"/>
          <w:sz w:val="32"/>
          <w:szCs w:val="32"/>
        </w:rPr>
        <w:t>转</w:t>
      </w:r>
      <w:r>
        <w:rPr>
          <w:rFonts w:ascii="宋体" w:hAnsi="宋体"/>
          <w:color w:val="auto"/>
          <w:sz w:val="32"/>
          <w:szCs w:val="32"/>
        </w:rPr>
        <w:t>6000</w:t>
      </w:r>
    </w:p>
    <w:p>
      <w:pPr>
        <w:jc w:val="center"/>
        <w:rPr>
          <w:rFonts w:ascii="宋体" w:hAnsi="宋体"/>
          <w:color w:val="auto"/>
          <w:sz w:val="32"/>
          <w:szCs w:val="32"/>
        </w:rPr>
      </w:pPr>
      <w:r>
        <w:rPr>
          <w:rFonts w:ascii="宋体" w:hAnsi="宋体"/>
          <w:color w:val="auto"/>
          <w:sz w:val="32"/>
          <w:szCs w:val="32"/>
        </w:rPr>
        <w:t>0591-83446111</w:t>
      </w:r>
      <w:r>
        <w:rPr>
          <w:rFonts w:hint="eastAsia" w:ascii="宋体" w:hAnsi="宋体"/>
          <w:color w:val="auto"/>
          <w:sz w:val="32"/>
          <w:szCs w:val="32"/>
        </w:rPr>
        <w:t>转</w:t>
      </w:r>
      <w:r>
        <w:rPr>
          <w:rFonts w:ascii="宋体" w:hAnsi="宋体"/>
          <w:color w:val="auto"/>
          <w:sz w:val="32"/>
          <w:szCs w:val="32"/>
        </w:rPr>
        <w:t>6001</w:t>
      </w:r>
    </w:p>
    <w:p>
      <w:pPr>
        <w:jc w:val="center"/>
        <w:rPr>
          <w:rFonts w:ascii="宋体"/>
          <w:b/>
          <w:color w:val="auto"/>
          <w:sz w:val="32"/>
          <w:szCs w:val="32"/>
        </w:rPr>
      </w:pPr>
    </w:p>
    <w:p>
      <w:pPr>
        <w:rPr>
          <w:color w:val="auto"/>
        </w:rPr>
      </w:pPr>
    </w:p>
    <w:p>
      <w:pPr>
        <w:pStyle w:val="17"/>
        <w:spacing w:line="380" w:lineRule="exact"/>
        <w:jc w:val="center"/>
        <w:rPr>
          <w:rFonts w:ascii="宋体"/>
          <w:color w:val="auto"/>
          <w:sz w:val="24"/>
          <w:szCs w:val="24"/>
        </w:rPr>
      </w:pPr>
      <w:r>
        <w:rPr>
          <w:color w:val="auto"/>
        </w:rPr>
        <w:drawing>
          <wp:anchor distT="0" distB="0" distL="114300" distR="114300" simplePos="0" relativeHeight="1024" behindDoc="0" locked="0" layoutInCell="1" allowOverlap="1">
            <wp:simplePos x="0" y="0"/>
            <wp:positionH relativeFrom="column">
              <wp:posOffset>676275</wp:posOffset>
            </wp:positionH>
            <wp:positionV relativeFrom="paragraph">
              <wp:posOffset>1038225</wp:posOffset>
            </wp:positionV>
            <wp:extent cx="4572000" cy="2447925"/>
            <wp:effectExtent l="0" t="0" r="0" b="9525"/>
            <wp:wrapSquare wrapText="bothSides"/>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6">
                      <a:clrChange>
                        <a:clrFrom>
                          <a:srgbClr val="FCE387"/>
                        </a:clrFrom>
                        <a:clrTo>
                          <a:srgbClr val="FCE387">
                            <a:alpha val="0"/>
                          </a:srgbClr>
                        </a:clrTo>
                      </a:clrChange>
                      <a:lum bright="6000"/>
                    </a:blip>
                    <a:srcRect t="26237" b="31902"/>
                    <a:stretch>
                      <a:fillRect/>
                    </a:stretch>
                  </pic:blipFill>
                  <pic:spPr>
                    <a:xfrm>
                      <a:off x="0" y="0"/>
                      <a:ext cx="4572000" cy="2447925"/>
                    </a:xfrm>
                    <a:prstGeom prst="rect">
                      <a:avLst/>
                    </a:prstGeom>
                    <a:noFill/>
                    <a:ln w="9525">
                      <a:noFill/>
                    </a:ln>
                  </pic:spPr>
                </pic:pic>
              </a:graphicData>
            </a:graphic>
          </wp:anchor>
        </w:drawing>
      </w:r>
    </w:p>
    <w:sectPr>
      <w:headerReference r:id="rId3" w:type="default"/>
      <w:footerReference r:id="rId4" w:type="default"/>
      <w:pgSz w:w="11906" w:h="16838"/>
      <w:pgMar w:top="1701" w:right="1304" w:bottom="1134" w:left="130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3</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F0ECE"/>
    <w:multiLevelType w:val="singleLevel"/>
    <w:tmpl w:val="E71F0EC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D2"/>
    <w:rsid w:val="00045E6D"/>
    <w:rsid w:val="00063F9E"/>
    <w:rsid w:val="000720C3"/>
    <w:rsid w:val="00074040"/>
    <w:rsid w:val="000B20DD"/>
    <w:rsid w:val="000D1F7F"/>
    <w:rsid w:val="00113E80"/>
    <w:rsid w:val="00114581"/>
    <w:rsid w:val="00133E32"/>
    <w:rsid w:val="0013652F"/>
    <w:rsid w:val="00147C08"/>
    <w:rsid w:val="00170516"/>
    <w:rsid w:val="0019155C"/>
    <w:rsid w:val="001B4808"/>
    <w:rsid w:val="001E1693"/>
    <w:rsid w:val="001F60F1"/>
    <w:rsid w:val="00206E17"/>
    <w:rsid w:val="00210A88"/>
    <w:rsid w:val="00221EE6"/>
    <w:rsid w:val="0023263E"/>
    <w:rsid w:val="00245439"/>
    <w:rsid w:val="00246998"/>
    <w:rsid w:val="002931EF"/>
    <w:rsid w:val="002F72D8"/>
    <w:rsid w:val="0032214E"/>
    <w:rsid w:val="00324300"/>
    <w:rsid w:val="00337F2B"/>
    <w:rsid w:val="00347D71"/>
    <w:rsid w:val="0037182F"/>
    <w:rsid w:val="003A589B"/>
    <w:rsid w:val="003C10B8"/>
    <w:rsid w:val="003F48D2"/>
    <w:rsid w:val="00406696"/>
    <w:rsid w:val="00406860"/>
    <w:rsid w:val="00430151"/>
    <w:rsid w:val="00437901"/>
    <w:rsid w:val="00487A8F"/>
    <w:rsid w:val="004A5064"/>
    <w:rsid w:val="004B09B9"/>
    <w:rsid w:val="004B3963"/>
    <w:rsid w:val="004B40F2"/>
    <w:rsid w:val="004B53A1"/>
    <w:rsid w:val="004C0027"/>
    <w:rsid w:val="004C77D2"/>
    <w:rsid w:val="004D4BB5"/>
    <w:rsid w:val="004D7CCE"/>
    <w:rsid w:val="004E3F38"/>
    <w:rsid w:val="004F3A7E"/>
    <w:rsid w:val="00552393"/>
    <w:rsid w:val="00556C3E"/>
    <w:rsid w:val="00586AE7"/>
    <w:rsid w:val="00587469"/>
    <w:rsid w:val="00591CC8"/>
    <w:rsid w:val="005C6AF3"/>
    <w:rsid w:val="005D39E5"/>
    <w:rsid w:val="005D67EF"/>
    <w:rsid w:val="00615CFF"/>
    <w:rsid w:val="00634851"/>
    <w:rsid w:val="006353DE"/>
    <w:rsid w:val="0064116C"/>
    <w:rsid w:val="006508DE"/>
    <w:rsid w:val="006555BE"/>
    <w:rsid w:val="00656ACC"/>
    <w:rsid w:val="006726E4"/>
    <w:rsid w:val="0067516F"/>
    <w:rsid w:val="00687FD9"/>
    <w:rsid w:val="006C50C0"/>
    <w:rsid w:val="006C68A9"/>
    <w:rsid w:val="007067B4"/>
    <w:rsid w:val="00713EC5"/>
    <w:rsid w:val="0071745A"/>
    <w:rsid w:val="00734951"/>
    <w:rsid w:val="00750675"/>
    <w:rsid w:val="00751D00"/>
    <w:rsid w:val="00764A91"/>
    <w:rsid w:val="00770641"/>
    <w:rsid w:val="007751EF"/>
    <w:rsid w:val="007851FB"/>
    <w:rsid w:val="007A7ECA"/>
    <w:rsid w:val="007D1A5E"/>
    <w:rsid w:val="007E1C9A"/>
    <w:rsid w:val="007E1D85"/>
    <w:rsid w:val="007F246C"/>
    <w:rsid w:val="007F2C82"/>
    <w:rsid w:val="0082271B"/>
    <w:rsid w:val="00822C11"/>
    <w:rsid w:val="00860480"/>
    <w:rsid w:val="008654CA"/>
    <w:rsid w:val="00865DEF"/>
    <w:rsid w:val="008809D8"/>
    <w:rsid w:val="008B0A57"/>
    <w:rsid w:val="008C177E"/>
    <w:rsid w:val="008D6102"/>
    <w:rsid w:val="008E0CA6"/>
    <w:rsid w:val="0090493A"/>
    <w:rsid w:val="00905038"/>
    <w:rsid w:val="009200C3"/>
    <w:rsid w:val="00920395"/>
    <w:rsid w:val="00930BB7"/>
    <w:rsid w:val="00935073"/>
    <w:rsid w:val="009373F0"/>
    <w:rsid w:val="009476BD"/>
    <w:rsid w:val="0095625C"/>
    <w:rsid w:val="00963669"/>
    <w:rsid w:val="00974A89"/>
    <w:rsid w:val="0098070B"/>
    <w:rsid w:val="0099302E"/>
    <w:rsid w:val="009C7945"/>
    <w:rsid w:val="009F215D"/>
    <w:rsid w:val="00A04522"/>
    <w:rsid w:val="00A142AE"/>
    <w:rsid w:val="00A16D8F"/>
    <w:rsid w:val="00A25E4B"/>
    <w:rsid w:val="00A40DC3"/>
    <w:rsid w:val="00A6028E"/>
    <w:rsid w:val="00A837A8"/>
    <w:rsid w:val="00A83BB8"/>
    <w:rsid w:val="00AC5199"/>
    <w:rsid w:val="00AF2D63"/>
    <w:rsid w:val="00AF62E2"/>
    <w:rsid w:val="00B0162C"/>
    <w:rsid w:val="00B157F7"/>
    <w:rsid w:val="00B3701E"/>
    <w:rsid w:val="00B52864"/>
    <w:rsid w:val="00B82AF7"/>
    <w:rsid w:val="00B87D7E"/>
    <w:rsid w:val="00B91CD6"/>
    <w:rsid w:val="00B91D11"/>
    <w:rsid w:val="00B92E11"/>
    <w:rsid w:val="00B93B53"/>
    <w:rsid w:val="00BD2D28"/>
    <w:rsid w:val="00C31A0D"/>
    <w:rsid w:val="00C508AF"/>
    <w:rsid w:val="00C62F0F"/>
    <w:rsid w:val="00C83617"/>
    <w:rsid w:val="00CB03B7"/>
    <w:rsid w:val="00CB1711"/>
    <w:rsid w:val="00CE65EA"/>
    <w:rsid w:val="00CE7AE4"/>
    <w:rsid w:val="00D2000F"/>
    <w:rsid w:val="00D37A9B"/>
    <w:rsid w:val="00D44CBE"/>
    <w:rsid w:val="00D5406C"/>
    <w:rsid w:val="00D55C43"/>
    <w:rsid w:val="00D61493"/>
    <w:rsid w:val="00D64059"/>
    <w:rsid w:val="00D6703C"/>
    <w:rsid w:val="00D678B0"/>
    <w:rsid w:val="00D67A76"/>
    <w:rsid w:val="00D7593F"/>
    <w:rsid w:val="00D818E8"/>
    <w:rsid w:val="00D96D17"/>
    <w:rsid w:val="00E01536"/>
    <w:rsid w:val="00E053F9"/>
    <w:rsid w:val="00E54980"/>
    <w:rsid w:val="00E8005C"/>
    <w:rsid w:val="00EA0759"/>
    <w:rsid w:val="00EB72B6"/>
    <w:rsid w:val="00EC1047"/>
    <w:rsid w:val="00EC3A12"/>
    <w:rsid w:val="00ED6DB7"/>
    <w:rsid w:val="00EF32F7"/>
    <w:rsid w:val="00F1769B"/>
    <w:rsid w:val="00F35C0B"/>
    <w:rsid w:val="00F4789F"/>
    <w:rsid w:val="00F50DE5"/>
    <w:rsid w:val="00F63F8F"/>
    <w:rsid w:val="00F802C2"/>
    <w:rsid w:val="00F901DE"/>
    <w:rsid w:val="00FA3059"/>
    <w:rsid w:val="00FC7D2A"/>
    <w:rsid w:val="00FF15DB"/>
    <w:rsid w:val="04C26603"/>
    <w:rsid w:val="09F364CA"/>
    <w:rsid w:val="0C116F71"/>
    <w:rsid w:val="124455EA"/>
    <w:rsid w:val="155A3A3A"/>
    <w:rsid w:val="159B3719"/>
    <w:rsid w:val="15B857B7"/>
    <w:rsid w:val="16C50E59"/>
    <w:rsid w:val="1A6E4C29"/>
    <w:rsid w:val="1C845266"/>
    <w:rsid w:val="1F197D6E"/>
    <w:rsid w:val="21D07F62"/>
    <w:rsid w:val="23870370"/>
    <w:rsid w:val="2B7C5593"/>
    <w:rsid w:val="2EE2438D"/>
    <w:rsid w:val="31ED64A1"/>
    <w:rsid w:val="328226C6"/>
    <w:rsid w:val="35AF09CF"/>
    <w:rsid w:val="3BD311DE"/>
    <w:rsid w:val="417A412D"/>
    <w:rsid w:val="417B767F"/>
    <w:rsid w:val="431055FA"/>
    <w:rsid w:val="434E2B23"/>
    <w:rsid w:val="475F3902"/>
    <w:rsid w:val="49171FDC"/>
    <w:rsid w:val="4E011F42"/>
    <w:rsid w:val="529846A5"/>
    <w:rsid w:val="52BA1D57"/>
    <w:rsid w:val="551B2D39"/>
    <w:rsid w:val="572B2E93"/>
    <w:rsid w:val="58BB653A"/>
    <w:rsid w:val="5D6849FB"/>
    <w:rsid w:val="64B50AFB"/>
    <w:rsid w:val="68C43CF9"/>
    <w:rsid w:val="6A7F707C"/>
    <w:rsid w:val="6AAB2A9B"/>
    <w:rsid w:val="6B2C2C59"/>
    <w:rsid w:val="71EA5E80"/>
    <w:rsid w:val="72186902"/>
    <w:rsid w:val="776C1030"/>
    <w:rsid w:val="784138F7"/>
    <w:rsid w:val="7B47244C"/>
    <w:rsid w:val="7B680829"/>
    <w:rsid w:val="7BF131E9"/>
    <w:rsid w:val="7C175D3A"/>
    <w:rsid w:val="7EB2791D"/>
    <w:rsid w:val="7F2B5B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Plain Text"/>
    <w:basedOn w:val="1"/>
    <w:link w:val="14"/>
    <w:qFormat/>
    <w:uiPriority w:val="99"/>
    <w:rPr>
      <w:rFonts w:ascii="宋体" w:hAnsi="Courier New"/>
      <w:szCs w:val="21"/>
    </w:rPr>
  </w:style>
  <w:style w:type="paragraph" w:styleId="4">
    <w:name w:val="Balloon Text"/>
    <w:basedOn w:val="1"/>
    <w:link w:val="19"/>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99"/>
    <w:rPr>
      <w:rFonts w:cs="Times New Roman"/>
      <w:b/>
      <w:bCs/>
    </w:rPr>
  </w:style>
  <w:style w:type="character" w:styleId="12">
    <w:name w:val="page number"/>
    <w:basedOn w:val="10"/>
    <w:qFormat/>
    <w:uiPriority w:val="99"/>
    <w:rPr>
      <w:rFonts w:cs="Times New Roman"/>
    </w:rPr>
  </w:style>
  <w:style w:type="character" w:styleId="13">
    <w:name w:val="Hyperlink"/>
    <w:basedOn w:val="10"/>
    <w:qFormat/>
    <w:uiPriority w:val="99"/>
    <w:rPr>
      <w:rFonts w:cs="Times New Roman"/>
      <w:color w:val="0000FF"/>
      <w:u w:val="none"/>
    </w:rPr>
  </w:style>
  <w:style w:type="character" w:customStyle="1" w:styleId="14">
    <w:name w:val="纯文本 Char"/>
    <w:basedOn w:val="10"/>
    <w:link w:val="3"/>
    <w:semiHidden/>
    <w:qFormat/>
    <w:uiPriority w:val="99"/>
    <w:rPr>
      <w:rFonts w:ascii="宋体" w:hAnsi="Courier New" w:cs="Courier New"/>
      <w:szCs w:val="21"/>
    </w:rPr>
  </w:style>
  <w:style w:type="character" w:customStyle="1" w:styleId="15">
    <w:name w:val="页脚 Char"/>
    <w:basedOn w:val="10"/>
    <w:link w:val="5"/>
    <w:qFormat/>
    <w:locked/>
    <w:uiPriority w:val="99"/>
    <w:rPr>
      <w:rFonts w:ascii="Times New Roman" w:hAnsi="Times New Roman" w:eastAsia="宋体" w:cs="Times New Roman"/>
      <w:sz w:val="18"/>
      <w:szCs w:val="18"/>
    </w:rPr>
  </w:style>
  <w:style w:type="character" w:customStyle="1" w:styleId="16">
    <w:name w:val="页眉 Char"/>
    <w:basedOn w:val="10"/>
    <w:link w:val="6"/>
    <w:qFormat/>
    <w:locked/>
    <w:uiPriority w:val="99"/>
    <w:rPr>
      <w:rFonts w:ascii="Times New Roman" w:hAnsi="Times New Roman" w:eastAsia="宋体" w:cs="Times New Roman"/>
      <w:sz w:val="18"/>
      <w:szCs w:val="18"/>
    </w:rPr>
  </w:style>
  <w:style w:type="paragraph" w:styleId="17">
    <w:name w:val="No Spacing"/>
    <w:qFormat/>
    <w:uiPriority w:val="1"/>
    <w:pPr>
      <w:widowControl w:val="0"/>
      <w:jc w:val="both"/>
    </w:pPr>
    <w:rPr>
      <w:rFonts w:ascii="Calibri" w:hAnsi="Calibri" w:eastAsia="宋体" w:cs="Times New Roman"/>
      <w:kern w:val="2"/>
      <w:sz w:val="21"/>
      <w:szCs w:val="22"/>
      <w:lang w:val="en-US" w:eastAsia="zh-CN" w:bidi="ar-SA"/>
    </w:rPr>
  </w:style>
  <w:style w:type="paragraph" w:styleId="18">
    <w:name w:val="List Paragraph"/>
    <w:basedOn w:val="1"/>
    <w:qFormat/>
    <w:uiPriority w:val="99"/>
    <w:pPr>
      <w:ind w:firstLine="420" w:firstLineChars="200"/>
    </w:pPr>
  </w:style>
  <w:style w:type="character" w:customStyle="1" w:styleId="19">
    <w:name w:val="批注框文本 Char"/>
    <w:basedOn w:val="10"/>
    <w:link w:val="4"/>
    <w:semiHidden/>
    <w:qFormat/>
    <w:locked/>
    <w:uiPriority w:val="99"/>
    <w:rPr>
      <w:rFonts w:cs="Times New Roman"/>
      <w:kern w:val="2"/>
      <w:sz w:val="18"/>
      <w:szCs w:val="18"/>
    </w:rPr>
  </w:style>
  <w:style w:type="character" w:customStyle="1" w:styleId="20">
    <w:name w:val="font51"/>
    <w:basedOn w:val="10"/>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34</Pages>
  <Words>3996</Words>
  <Characters>22779</Characters>
  <Lines>189</Lines>
  <Paragraphs>53</Paragraphs>
  <TotalTime>6</TotalTime>
  <ScaleCrop>false</ScaleCrop>
  <LinksUpToDate>false</LinksUpToDate>
  <CharactersWithSpaces>26722</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2018-03-27T03:27:00Z</dcterms:created>
  <dc:creator>郑灵</dc:creator>
  <cp:lastModifiedBy>奕川</cp:lastModifiedBy>
  <cp:lastPrinted>2019-12-16T00:58:00Z</cp:lastPrinted>
  <dcterms:modified xsi:type="dcterms:W3CDTF">2019-12-16T01:01:45Z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