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360" w:lineRule="auto"/>
        <w:ind w:left="480"/>
        <w:rPr>
          <w:rFonts w:ascii="仿宋_GB2312" w:hAnsi="仿宋_GB2312" w:eastAsia="仿宋_GB2312" w:cs="仿宋_GB2312"/>
          <w:b/>
          <w:bCs/>
          <w:sz w:val="24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附件1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课程安排表（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日——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  <w:lang w:val="en-US" w:eastAsia="zh-CN"/>
        </w:rPr>
        <w:t>25</w:t>
      </w:r>
      <w:r>
        <w:rPr>
          <w:rFonts w:hint="eastAsia" w:ascii="仿宋_GB2312" w:hAnsi="仿宋_GB2312" w:eastAsia="仿宋_GB2312" w:cs="仿宋_GB2312"/>
          <w:b/>
          <w:bCs/>
          <w:sz w:val="24"/>
          <w:szCs w:val="32"/>
        </w:rPr>
        <w:t>日）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10"/>
        <w:gridCol w:w="1110"/>
        <w:gridCol w:w="1245"/>
        <w:gridCol w:w="1200"/>
        <w:gridCol w:w="3015"/>
        <w:gridCol w:w="3330"/>
        <w:gridCol w:w="795"/>
        <w:gridCol w:w="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日期</w:t>
            </w:r>
          </w:p>
        </w:tc>
        <w:tc>
          <w:tcPr>
            <w:tcW w:w="1410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1110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方式</w:t>
            </w:r>
          </w:p>
        </w:tc>
        <w:tc>
          <w:tcPr>
            <w:tcW w:w="1245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模块</w:t>
            </w:r>
          </w:p>
        </w:tc>
        <w:tc>
          <w:tcPr>
            <w:tcW w:w="1200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形式</w:t>
            </w:r>
          </w:p>
        </w:tc>
        <w:tc>
          <w:tcPr>
            <w:tcW w:w="3015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主题</w:t>
            </w:r>
          </w:p>
        </w:tc>
        <w:tc>
          <w:tcPr>
            <w:tcW w:w="3330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授课专家</w:t>
            </w:r>
          </w:p>
        </w:tc>
        <w:tc>
          <w:tcPr>
            <w:tcW w:w="795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学时</w:t>
            </w:r>
          </w:p>
        </w:tc>
        <w:tc>
          <w:tcPr>
            <w:tcW w:w="675" w:type="dxa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4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19:30-22:30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线上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理论引领教学研讨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理论讲座+案例研讨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素养导向的单元整体教学——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理论引领与备课思路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章勤琼（教授、博导）、王圣昌（一线名师）、陈洪杰（知名编辑）等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19:30-22:30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线上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教学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研讨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案例研讨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素养导向的单元整体教学——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教学课例研讨1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章勤琼、王圣昌、陈洪杰等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18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19:30-22:30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线上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教学研讨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案例研讨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素养导向的单元整体教学——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教学课例研讨2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章勤琼、王圣昌、陈洪杰等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22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14:30-17:30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理论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引领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理论讲座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素养导向的单元整体教学：框架与案例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章勤琼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</w:trPr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23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08:30-11:30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bidi="ar"/>
              </w:rPr>
              <w:t>教学实践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bidi="ar"/>
              </w:rPr>
              <w:t>实操备课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6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素养导向的单元整体教学：</w:t>
            </w:r>
            <w:r>
              <w:rPr>
                <w:rFonts w:hint="eastAsia" w:ascii="宋体" w:hAnsi="宋体" w:cs="宋体"/>
                <w:sz w:val="21"/>
                <w:szCs w:val="21"/>
              </w:rPr>
              <w:t>教学设计实践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bidi="ar"/>
              </w:rPr>
              <w:t>章勤琼、学员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23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14:30-17</w:t>
            </w:r>
            <w:bookmarkStart w:id="0" w:name="_GoBack"/>
            <w:bookmarkEnd w:id="0"/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bidi="ar"/>
              </w:rPr>
              <w:t>教学实践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教学研讨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核心素养相关课例教学同课异构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学员、章勤琼、王圣昌、陈洪杰等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24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08:30-11:30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线下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bidi="ar"/>
              </w:rPr>
              <w:t>教学实践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教学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研讨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核心素养相关课例教学同课异构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学员、章勤琼、王圣昌、陈洪杰等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32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11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月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  <w:lang w:val="en-US" w:eastAsia="zh-CN"/>
              </w:rPr>
              <w:t>25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日</w:t>
            </w:r>
          </w:p>
        </w:tc>
        <w:tc>
          <w:tcPr>
            <w:tcW w:w="1410" w:type="dxa"/>
            <w:vAlign w:val="center"/>
          </w:tcPr>
          <w:p>
            <w:pPr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19:30-22:30</w:t>
            </w:r>
          </w:p>
        </w:tc>
        <w:tc>
          <w:tcPr>
            <w:tcW w:w="111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线上</w:t>
            </w:r>
          </w:p>
        </w:tc>
        <w:tc>
          <w:tcPr>
            <w:tcW w:w="124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教学研讨</w:t>
            </w:r>
          </w:p>
        </w:tc>
        <w:tc>
          <w:tcPr>
            <w:tcW w:w="120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案例研讨</w:t>
            </w:r>
          </w:p>
        </w:tc>
        <w:tc>
          <w:tcPr>
            <w:tcW w:w="301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cs="宋体"/>
                <w:b w:val="0"/>
                <w:bCs/>
                <w:sz w:val="21"/>
                <w:szCs w:val="21"/>
              </w:rPr>
            </w:pPr>
            <w:r>
              <w:rPr>
                <w:rStyle w:val="12"/>
                <w:rFonts w:hint="eastAsia" w:ascii="宋体" w:hAnsi="宋体" w:eastAsia="宋体" w:cs="宋体"/>
                <w:b w:val="0"/>
                <w:bCs/>
                <w:sz w:val="21"/>
                <w:szCs w:val="21"/>
              </w:rPr>
              <w:t>素养导向的单元整体教学——</w:t>
            </w: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教学课例重构研讨</w:t>
            </w:r>
          </w:p>
        </w:tc>
        <w:tc>
          <w:tcPr>
            <w:tcW w:w="3330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章勤琼、王圣昌、陈洪杰等</w:t>
            </w:r>
          </w:p>
        </w:tc>
        <w:tc>
          <w:tcPr>
            <w:tcW w:w="79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Fonts w:ascii="宋体" w:hAnsi="宋体" w:eastAsia="宋体" w:cs="宋体"/>
                <w:bCs/>
                <w:sz w:val="21"/>
                <w:szCs w:val="21"/>
                <w:lang w:bidi="ar"/>
              </w:rPr>
            </w:pPr>
            <w:r>
              <w:rPr>
                <w:rStyle w:val="12"/>
                <w:rFonts w:hint="eastAsia" w:ascii="宋体" w:hAnsi="宋体" w:cs="宋体"/>
                <w:b w:val="0"/>
                <w:bCs/>
                <w:sz w:val="21"/>
                <w:szCs w:val="21"/>
              </w:rPr>
              <w:t>4</w:t>
            </w:r>
          </w:p>
        </w:tc>
        <w:tc>
          <w:tcPr>
            <w:tcW w:w="675" w:type="dxa"/>
            <w:vAlign w:val="center"/>
          </w:tcPr>
          <w:p>
            <w:pPr>
              <w:pStyle w:val="8"/>
              <w:widowControl/>
              <w:spacing w:before="0" w:beforeAutospacing="0" w:after="0" w:afterAutospacing="0" w:line="300" w:lineRule="auto"/>
              <w:jc w:val="center"/>
              <w:rPr>
                <w:rStyle w:val="12"/>
                <w:rFonts w:ascii="宋体" w:hAnsi="宋体" w:eastAsia="宋体" w:cs="宋体"/>
                <w:b w:val="0"/>
                <w:bCs/>
                <w:sz w:val="21"/>
                <w:szCs w:val="21"/>
              </w:rPr>
            </w:pPr>
          </w:p>
        </w:tc>
      </w:tr>
    </w:tbl>
    <w:p>
      <w:pPr>
        <w:pStyle w:val="2"/>
      </w:pPr>
    </w:p>
    <w:sectPr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34124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29BB2A"/>
    <w:multiLevelType w:val="multilevel"/>
    <w:tmpl w:val="5629BB2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4677"/>
        </w:tabs>
        <w:ind w:left="483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2977"/>
        </w:tabs>
        <w:ind w:left="297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-200"/>
        </w:tabs>
        <w:ind w:left="-200" w:firstLine="20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3MmQ0YTUxNTc5YzlkOTgxYjQ5ZWQ1YTMxYWFmOTkifQ=="/>
  </w:docVars>
  <w:rsids>
    <w:rsidRoot w:val="2C085A68"/>
    <w:rsid w:val="00081B07"/>
    <w:rsid w:val="001F1325"/>
    <w:rsid w:val="004954B1"/>
    <w:rsid w:val="00550684"/>
    <w:rsid w:val="005E2991"/>
    <w:rsid w:val="005F0412"/>
    <w:rsid w:val="00664BB3"/>
    <w:rsid w:val="006F30B2"/>
    <w:rsid w:val="00740AF0"/>
    <w:rsid w:val="007F53E7"/>
    <w:rsid w:val="0081630E"/>
    <w:rsid w:val="008A61D9"/>
    <w:rsid w:val="00965B33"/>
    <w:rsid w:val="0097537F"/>
    <w:rsid w:val="00AA5474"/>
    <w:rsid w:val="00BA2609"/>
    <w:rsid w:val="00C621D8"/>
    <w:rsid w:val="00CB37B6"/>
    <w:rsid w:val="00EE14E5"/>
    <w:rsid w:val="00F069DC"/>
    <w:rsid w:val="00FF7A92"/>
    <w:rsid w:val="061D0ABC"/>
    <w:rsid w:val="0A38348D"/>
    <w:rsid w:val="0D473473"/>
    <w:rsid w:val="120F12DF"/>
    <w:rsid w:val="12281484"/>
    <w:rsid w:val="1598015F"/>
    <w:rsid w:val="1E201D30"/>
    <w:rsid w:val="1EAD67E7"/>
    <w:rsid w:val="208E7E89"/>
    <w:rsid w:val="20BE576C"/>
    <w:rsid w:val="21DA06E3"/>
    <w:rsid w:val="26EF785C"/>
    <w:rsid w:val="29102476"/>
    <w:rsid w:val="2BE617CC"/>
    <w:rsid w:val="2C085A68"/>
    <w:rsid w:val="2C8D0824"/>
    <w:rsid w:val="37F42634"/>
    <w:rsid w:val="3AB46F3A"/>
    <w:rsid w:val="3B7A5451"/>
    <w:rsid w:val="3B8D43B7"/>
    <w:rsid w:val="407F4B7D"/>
    <w:rsid w:val="4669132E"/>
    <w:rsid w:val="48B85A96"/>
    <w:rsid w:val="4F563CC4"/>
    <w:rsid w:val="532C2755"/>
    <w:rsid w:val="55AB30ED"/>
    <w:rsid w:val="5FB314DE"/>
    <w:rsid w:val="625B112A"/>
    <w:rsid w:val="626D62F4"/>
    <w:rsid w:val="675D1C3B"/>
    <w:rsid w:val="6B5355FD"/>
    <w:rsid w:val="6CED0E81"/>
    <w:rsid w:val="71EC6B51"/>
    <w:rsid w:val="71ED1FFD"/>
    <w:rsid w:val="74B613F4"/>
    <w:rsid w:val="775C1F10"/>
    <w:rsid w:val="794C6A1E"/>
    <w:rsid w:val="7CB71231"/>
    <w:rsid w:val="7D2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spacing w:before="120" w:after="120" w:line="360" w:lineRule="auto"/>
      <w:jc w:val="left"/>
      <w:outlineLvl w:val="1"/>
    </w:pPr>
    <w:rPr>
      <w:rFonts w:ascii="宋体" w:hAnsi="宋体" w:eastAsia="楷体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5">
    <w:name w:val="日期 字符"/>
    <w:basedOn w:val="11"/>
    <w:link w:val="5"/>
    <w:qFormat/>
    <w:uiPriority w:val="0"/>
    <w:rPr>
      <w:kern w:val="2"/>
      <w:sz w:val="21"/>
      <w:szCs w:val="24"/>
    </w:rPr>
  </w:style>
  <w:style w:type="character" w:customStyle="1" w:styleId="16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NormalCharacter"/>
    <w:basedOn w:val="11"/>
    <w:qFormat/>
    <w:uiPriority w:val="0"/>
    <w:rPr>
      <w:rFonts w:hint="default" w:ascii="Times New Roman" w:hAnsi="Times New Roman" w:eastAsia="宋体" w:cs="Times New Roman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682</Words>
  <Characters>805</Characters>
  <Lines>19</Lines>
  <Paragraphs>5</Paragraphs>
  <TotalTime>2</TotalTime>
  <ScaleCrop>false</ScaleCrop>
  <LinksUpToDate>false</LinksUpToDate>
  <CharactersWithSpaces>878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2023-08-15T00:16:00Z</dcterms:created>
  <dc:creator>立早木木</dc:creator>
  <cp:lastModifiedBy>孙碧琴</cp:lastModifiedBy>
  <dcterms:modified xsi:type="dcterms:W3CDTF">2023-09-13T14:13:33Z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7713628816504C28A79887632AEB13E8_13</vt:lpwstr>
  </property>
</Properties>
</file>