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333333"/>
          <w:lang w:val="en-US" w:eastAsia="zh-CN"/>
        </w:rPr>
      </w:pPr>
      <w:r>
        <w:rPr>
          <w:rFonts w:hint="eastAsia" w:ascii="黑体" w:eastAsia="黑体"/>
          <w:b/>
          <w:bCs/>
          <w:color w:val="333333"/>
        </w:rPr>
        <w:t>《</w:t>
      </w:r>
      <w:r>
        <w:rPr>
          <w:rFonts w:hint="eastAsia" w:ascii="黑体" w:eastAsia="黑体"/>
          <w:b/>
          <w:bCs/>
          <w:color w:val="333333"/>
          <w:lang w:val="en-US" w:eastAsia="zh-CN"/>
        </w:rPr>
        <w:t>学生事务管理（实践）</w:t>
      </w:r>
      <w:r>
        <w:rPr>
          <w:rFonts w:hint="eastAsia" w:ascii="黑体" w:eastAsia="黑体"/>
          <w:b/>
          <w:bCs/>
          <w:color w:val="333333"/>
        </w:rPr>
        <w:t>》</w:t>
      </w:r>
      <w:r>
        <w:rPr>
          <w:rFonts w:hint="eastAsia" w:ascii="黑体" w:eastAsia="黑体"/>
          <w:b/>
          <w:bCs/>
          <w:color w:val="333333"/>
          <w:lang w:eastAsia="zh-CN"/>
        </w:rPr>
        <w:t>（课程代码：1450</w:t>
      </w:r>
      <w:r>
        <w:rPr>
          <w:rFonts w:hint="eastAsia" w:ascii="黑体" w:eastAsia="黑体"/>
          <w:b/>
          <w:bCs/>
          <w:color w:val="333333"/>
          <w:lang w:val="en-US" w:eastAsia="zh-CN"/>
        </w:rPr>
        <w:t>7</w:t>
      </w:r>
      <w:r>
        <w:rPr>
          <w:rFonts w:hint="eastAsia" w:ascii="黑体" w:eastAsia="黑体"/>
          <w:b/>
          <w:bCs/>
          <w:color w:val="333333"/>
          <w:lang w:eastAsia="zh-CN"/>
        </w:rPr>
        <w:t>）</w:t>
      </w:r>
      <w:r>
        <w:rPr>
          <w:rFonts w:hint="eastAsia" w:ascii="黑体" w:eastAsia="黑体"/>
          <w:b/>
          <w:bCs/>
          <w:color w:val="333333"/>
        </w:rPr>
        <w:t>课程考试</w:t>
      </w:r>
      <w:r>
        <w:rPr>
          <w:rFonts w:hint="eastAsia" w:ascii="黑体" w:eastAsia="黑体"/>
          <w:b/>
          <w:bCs/>
          <w:color w:val="333333"/>
          <w:lang w:val="en-US" w:eastAsia="zh-CN"/>
        </w:rPr>
        <w:t>大纲</w:t>
      </w:r>
    </w:p>
    <w:p>
      <w:pPr>
        <w:ind w:right="41" w:firstLine="420" w:firstLineChars="200"/>
        <w:rPr>
          <w:rFonts w:hint="eastAsia" w:ascii="仿宋_GB2312" w:eastAsia="仿宋_GB2312"/>
          <w:color w:val="333333"/>
        </w:rPr>
      </w:pP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w:t>
      </w:r>
      <w:r>
        <w:rPr>
          <w:rFonts w:hint="eastAsia" w:ascii="仿宋_GB2312" w:eastAsia="仿宋_GB2312"/>
          <w:color w:val="333333"/>
          <w:lang w:val="en-US" w:eastAsia="zh-CN"/>
        </w:rPr>
        <w:t>学生事务管理（实践）</w:t>
      </w:r>
      <w:r>
        <w:rPr>
          <w:rFonts w:hint="eastAsia" w:ascii="仿宋_GB2312" w:eastAsia="仿宋_GB2312"/>
          <w:color w:val="333333"/>
        </w:rPr>
        <w:t>》课程主要</w:t>
      </w:r>
      <w:r>
        <w:rPr>
          <w:rFonts w:hint="eastAsia" w:ascii="仿宋_GB2312" w:eastAsia="仿宋_GB2312"/>
          <w:color w:val="333333"/>
          <w:lang w:val="en-US" w:eastAsia="zh-CN"/>
        </w:rPr>
        <w:t>围绕</w:t>
      </w:r>
      <w:r>
        <w:rPr>
          <w:rFonts w:hint="eastAsia" w:ascii="仿宋_GB2312" w:eastAsia="仿宋_GB2312"/>
          <w:color w:val="333333"/>
        </w:rPr>
        <w:t>了大学生思想政治教育与学生事务管理关系、高校传统学生日常管理的主要内容、新时期学生日常事务管理的主要内容、学生日常事务管理遵循的原则、高校辅导员学生日常事务管理能力提升的重要性和必要性</w:t>
      </w:r>
      <w:r>
        <w:rPr>
          <w:rFonts w:hint="eastAsia" w:ascii="仿宋_GB2312" w:eastAsia="仿宋_GB2312"/>
          <w:color w:val="333333"/>
          <w:lang w:eastAsia="zh-CN"/>
        </w:rPr>
        <w:t>、</w:t>
      </w:r>
      <w:r>
        <w:rPr>
          <w:rFonts w:hint="eastAsia" w:ascii="仿宋_GB2312" w:eastAsia="仿宋_GB2312"/>
          <w:color w:val="333333"/>
        </w:rPr>
        <w:t>高校辅导员学生日常事务管理能力提升的基本途径</w:t>
      </w:r>
      <w:r>
        <w:rPr>
          <w:rFonts w:hint="eastAsia" w:ascii="仿宋_GB2312" w:eastAsia="仿宋_GB2312"/>
          <w:color w:val="333333"/>
          <w:lang w:val="en-US" w:eastAsia="zh-CN"/>
        </w:rPr>
        <w:t>等理论问题进行实践学习</w:t>
      </w:r>
      <w:r>
        <w:rPr>
          <w:rFonts w:hint="eastAsia" w:ascii="仿宋_GB2312" w:eastAsia="仿宋_GB2312"/>
          <w:color w:val="333333"/>
          <w:lang w:eastAsia="zh-CN"/>
        </w:rPr>
        <w:t>，</w:t>
      </w:r>
      <w:r>
        <w:rPr>
          <w:rFonts w:hint="eastAsia" w:ascii="仿宋_GB2312" w:eastAsia="仿宋_GB2312"/>
          <w:color w:val="333333"/>
          <w:lang w:val="en-US" w:eastAsia="zh-CN"/>
        </w:rPr>
        <w:t>是一门选设课程。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rPr>
        <w:t>通过自学和考试，</w:t>
      </w:r>
      <w:r>
        <w:rPr>
          <w:rFonts w:hint="eastAsia" w:ascii="仿宋_GB2312" w:eastAsia="仿宋_GB2312"/>
          <w:color w:val="333333"/>
          <w:lang w:val="en-US" w:eastAsia="zh-CN"/>
        </w:rPr>
        <w:t>使自学者通过实践，以提升高校学生日常事务管理能力为主线，结合国外高校学生事务管理的相关研究，加深学生对已经学习掌握的学生事务管理的基础理论、政策法规、专业知识和工作技能的理解，从而更好适应将来在中小学乃至大学的学生思想政治教育和管理工作。</w:t>
      </w: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本课程的考试内容以课程考试大纲为依据。其内容为：</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一章“高校学生事务管理概述”需要掌握：学生事务管理的演变；学生事务定义与学生事务管理定义；事务管理自身的管理内容；学生事务管理的具体内容；教学事务管理的特点；我国高校学生事务管理的产生与发展历程。</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二章“高校学生事务管理的理论基础”需要掌握：高校学生管理事务的目标和任务；校园环境理论与学生发展理论；高校学生事务管理组织模式；我国高校学生事务管理的理论基础；现代高校学生事务管理的未来。</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第三章“高校学生管理工作流程”需要掌握：健康服务与安全管理；纪律教育与行为规范的内容；民族学生服务与管理；学生住宿服务与学园管理。</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四章“高校学生事务管理模式与管理方法”需要掌握：我国高校学生事务管理模式；中国特色的高校学生事务管理模式的主要内容；我国高校学生事务管理方法的原则；我国高校学生事务管理方法的发展趋势与特点。</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第五章“高等学校在学生教育管理中的权利与义务”需要掌握：高校管理的民事权利；高校学生管理权的内容和来源。</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第六章“高校学生事务管理中的主体”需要掌握：高校学生事务管理人员所具备的能力；高校学生事务管理人员的心智素质；高校学生事务管理人员的职责；高校学生事务管理中辅导员的重要性。</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第七章“民办高等学校学生管理的法制化结语”需要掌握：民办高等学校学生管理法制化的内在要求；民办高等学校学生管理法制化的依据；民办高等学校学生管理法制化的实现途径。</w:t>
      </w:r>
    </w:p>
    <w:p>
      <w:pPr>
        <w:ind w:right="41" w:firstLine="422"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考试必读教材：王文婷：《高校学生事务管理理论与实践探究》，北京：中国纺织出版社，2017年</w:t>
      </w:r>
      <w:r>
        <w:rPr>
          <w:rFonts w:ascii="仿宋_GB2312" w:eastAsia="仿宋_GB2312"/>
          <w:color w:val="333333"/>
        </w:rPr>
        <w:t>。</w:t>
      </w:r>
    </w:p>
    <w:p>
      <w:pPr>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《学生事务管理（实践）》</w:t>
      </w:r>
      <w:r>
        <w:rPr>
          <w:rFonts w:hint="eastAsia" w:ascii="仿宋_GB2312" w:eastAsia="仿宋_GB2312"/>
          <w:color w:val="333333"/>
          <w:szCs w:val="28"/>
        </w:rPr>
        <w:t>课程考试，应考核应考者的</w:t>
      </w:r>
      <w:r>
        <w:rPr>
          <w:rFonts w:hint="eastAsia" w:ascii="仿宋_GB2312" w:eastAsia="仿宋_GB2312"/>
          <w:color w:val="333333"/>
        </w:rPr>
        <w:t>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lang w:val="en-US" w:eastAsia="zh-CN"/>
        </w:rPr>
        <w:t>3.</w:t>
      </w:r>
      <w:r>
        <w:rPr>
          <w:rFonts w:hint="eastAsia" w:ascii="仿宋_GB2312" w:eastAsia="仿宋_GB2312"/>
          <w:color w:val="333333"/>
          <w:szCs w:val="28"/>
        </w:rPr>
        <w:t>重点与覆盖的关系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试题覆盖到各章，重点章节的内容占试卷内容比例为50-60%。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w:t>
      </w:r>
      <w:r>
        <w:rPr>
          <w:rFonts w:hint="eastAsia" w:ascii="仿宋_GB2312" w:eastAsia="仿宋_GB2312"/>
          <w:color w:val="333333"/>
          <w:lang w:val="en-US" w:eastAsia="zh-CN"/>
        </w:rPr>
        <w:t>案例分析题</w:t>
      </w:r>
      <w:r>
        <w:rPr>
          <w:rFonts w:ascii="仿宋_GB2312" w:eastAsia="仿宋_GB2312"/>
          <w:color w:val="333333"/>
        </w:rPr>
        <w:t>。</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本课程在试题中不同难度要求的分数比例为：容易20%，较易35</w:t>
      </w:r>
      <w:r>
        <w:rPr>
          <w:rFonts w:hint="eastAsia" w:ascii="仿宋_GB2312" w:eastAsia="仿宋_GB2312"/>
          <w:color w:val="333333"/>
          <w:lang w:val="en-US" w:eastAsia="zh-CN"/>
        </w:rPr>
        <w:t>%</w:t>
      </w:r>
      <w:r>
        <w:rPr>
          <w:rFonts w:ascii="仿宋_GB2312" w:eastAsia="仿宋_GB2312"/>
          <w:color w:val="333333"/>
        </w:rPr>
        <w:t>，较难35</w:t>
      </w:r>
      <w:r>
        <w:rPr>
          <w:rFonts w:hint="eastAsia" w:ascii="仿宋_GB2312" w:eastAsia="仿宋_GB2312"/>
          <w:color w:val="333333"/>
          <w:lang w:val="en-US" w:eastAsia="zh-CN"/>
        </w:rPr>
        <w:t>%</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2" w:firstLineChars="200"/>
        <w:rPr>
          <w:rFonts w:hint="default"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学生事务管理（实践）</w:t>
      </w:r>
      <w:r>
        <w:rPr>
          <w:rFonts w:hint="eastAsia" w:ascii="黑体" w:eastAsia="黑体"/>
          <w:b/>
          <w:bCs/>
          <w:color w:val="333333"/>
        </w:rPr>
        <w:t>》课程</w:t>
      </w:r>
      <w:r>
        <w:rPr>
          <w:rFonts w:hint="eastAsia" w:ascii="黑体" w:eastAsia="黑体"/>
          <w:b/>
          <w:bCs/>
          <w:color w:val="333333"/>
          <w:lang w:val="en-US" w:eastAsia="zh-CN"/>
        </w:rPr>
        <w:t>题型举例</w:t>
      </w:r>
    </w:p>
    <w:p>
      <w:pPr>
        <w:tabs>
          <w:tab w:val="left" w:pos="945"/>
        </w:tabs>
        <w:ind w:firstLine="422" w:firstLineChars="200"/>
        <w:rPr>
          <w:rFonts w:ascii="仿宋_GB2312" w:eastAsia="仿宋_GB2312"/>
          <w:color w:val="333333"/>
        </w:rPr>
      </w:pPr>
      <w:r>
        <w:rPr>
          <w:rFonts w:hint="eastAsia" w:ascii="黑体" w:eastAsia="黑体"/>
          <w:b/>
          <w:bCs/>
          <w:color w:val="333333"/>
          <w:lang w:val="en-US" w:eastAsia="zh-CN"/>
        </w:rPr>
        <w:t>案例分析</w:t>
      </w:r>
      <w:r>
        <w:rPr>
          <w:rFonts w:hint="eastAsia" w:ascii="黑体" w:eastAsia="黑体"/>
          <w:b/>
          <w:bCs/>
          <w:color w:val="333333"/>
        </w:rPr>
        <w:t>题</w:t>
      </w:r>
      <w:r>
        <w:rPr>
          <w:rFonts w:hint="eastAsia" w:ascii="方正仿宋简体" w:eastAsia="方正仿宋简体"/>
          <w:color w:val="333333"/>
        </w:rPr>
        <w:t>（</w:t>
      </w:r>
      <w:r>
        <w:rPr>
          <w:rFonts w:hint="eastAsia" w:ascii="仿宋_GB2312" w:eastAsia="仿宋_GB2312"/>
          <w:color w:val="333333"/>
          <w:lang w:val="en-US" w:eastAsia="zh-CN"/>
        </w:rPr>
        <w:t>请运用所学知识对下列材料和案例进行分析</w:t>
      </w:r>
      <w:r>
        <w:rPr>
          <w:rFonts w:hint="eastAsia" w:ascii="仿宋_GB2312" w:eastAsia="仿宋_GB2312"/>
          <w:color w:val="333333"/>
        </w:rPr>
        <w:t>）</w:t>
      </w:r>
    </w:p>
    <w:p>
      <w:p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案例一】：黄某，男，2009级学生，该生因幼年生病导致右腿行动不便，身体的缺陷让他沉默寡言，在寝室里很少与同学交流，自卑、学习没有动力，而且多疑，同学关系也比较紧张，只要同学聊到跟身体缺陷有关的话题，都会认为是在说他，于是心里苦闷，不能集中精力学习。入学一学期后，这名学生学习成绩迅速滑坡，出现三门课程考试不及格。第二学期一开学，该同学就想申请退学。</w:t>
      </w:r>
    </w:p>
    <w:p>
      <w:p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 xml:space="preserve">【案例二】：陈某，男，贵州人，2007级专科学生，该生高中学习成绩优秀，一直名列前茅，但高考前一个月左右开始上网，看电影玩游戏，成绩直线下降。该生所在班级是学校的重点班，班级同学当年高考全部考上一本以上专业，只有该生录取了某二本高校自己不是很喜欢的专业。该生入大学以来学习没兴趣，继续迷恋网络游戏，经常不上课，成绩每况愈下，出现多门课程考试不及格，2008年休学一年，2009年复学后，情况有所好转，但好景不长，恶习不改，学习成绩还是没进步，濒临退学的边缘，2010又休学一年，2011年再次复学。 </w:t>
      </w:r>
      <w:bookmarkStart w:id="0" w:name="_GoBack"/>
      <w:bookmarkEnd w:id="0"/>
    </w:p>
    <w:p>
      <w:p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【案例三】：宋某，女，云南人，少数民族。该生积极上进，对自己要求严格，学习成绩优秀，但由于缺乏自信心 ，担心言语失当而遭人轻视，无法与人正常交流，内心极度苦闷。同时对同学的语言和行为过分敏感，经常以为同学在背后议论她，导致寝室关系恶化，与寝室成员皆有争吵，多次调换寝室还是无济于事。</w:t>
      </w:r>
    </w:p>
    <w:p>
      <w:pPr>
        <w:numPr>
          <w:ilvl w:val="0"/>
          <w:numId w:val="1"/>
        </w:num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请运用所学知识分别分析三个案例所呈现出的高校学生事务管理中的问题？</w:t>
      </w:r>
    </w:p>
    <w:p>
      <w:pPr>
        <w:numPr>
          <w:ilvl w:val="0"/>
          <w:numId w:val="1"/>
        </w:numPr>
        <w:tabs>
          <w:tab w:val="left" w:pos="945"/>
        </w:tabs>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如果你是他们的辅导员或者班主任老师，应该如何帮助他们解决所面临的问题？</w:t>
      </w:r>
    </w:p>
    <w:p>
      <w:pPr>
        <w:numPr>
          <w:ilvl w:val="0"/>
          <w:numId w:val="1"/>
        </w:numPr>
        <w:tabs>
          <w:tab w:val="left" w:pos="945"/>
        </w:tabs>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以“问题学生”的转化为主题，写一篇不少于800字的文章，题目自拟。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97271"/>
    <w:multiLevelType w:val="singleLevel"/>
    <w:tmpl w:val="B5D972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YjBlYzhmYWJhYzEwOTZkNzZiMGZhNTEwMDY4N2MifQ=="/>
  </w:docVars>
  <w:rsids>
    <w:rsidRoot w:val="38B907BB"/>
    <w:rsid w:val="015657AD"/>
    <w:rsid w:val="07CA4AC8"/>
    <w:rsid w:val="0E0B2AB3"/>
    <w:rsid w:val="0E124C7E"/>
    <w:rsid w:val="11EC1F7A"/>
    <w:rsid w:val="15AA26BA"/>
    <w:rsid w:val="18F11B7B"/>
    <w:rsid w:val="1B013245"/>
    <w:rsid w:val="268D5392"/>
    <w:rsid w:val="37626DD6"/>
    <w:rsid w:val="38B907BB"/>
    <w:rsid w:val="39DA6A6C"/>
    <w:rsid w:val="3EEF22EE"/>
    <w:rsid w:val="448C2843"/>
    <w:rsid w:val="47527C17"/>
    <w:rsid w:val="491832BC"/>
    <w:rsid w:val="49F17548"/>
    <w:rsid w:val="4F0C1887"/>
    <w:rsid w:val="5ED04D01"/>
    <w:rsid w:val="65DA0D53"/>
    <w:rsid w:val="674B4660"/>
    <w:rsid w:val="6ACF2EF1"/>
    <w:rsid w:val="6B446F96"/>
    <w:rsid w:val="6BE94A51"/>
    <w:rsid w:val="6D8C033A"/>
    <w:rsid w:val="6FBE16E5"/>
    <w:rsid w:val="7480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2356</Words>
  <Characters>2419</Characters>
  <Lines>0</Lines>
  <Paragraphs>0</Paragraphs>
  <TotalTime>6</TotalTime>
  <ScaleCrop>false</ScaleCrop>
  <LinksUpToDate>false</LinksUpToDate>
  <CharactersWithSpaces>2584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2023-04-18T09:56:00Z</dcterms:created>
  <dc:creator>中羽</dc:creator>
  <cp:lastModifiedBy>dufudufu</cp:lastModifiedBy>
  <dcterms:modified xsi:type="dcterms:W3CDTF">2023-11-06T12:50:54Z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E07CD9705CC74475B6DB15E71E3B4E2B_13</vt:lpwstr>
  </property>
</Properties>
</file>